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rPr>
      </w:pPr>
      <w:r>
        <w:rPr>
          <w:rFonts w:hint="eastAsia" w:ascii="楷体_GB2312" w:hAnsi="宋体" w:eastAsia="楷体_GB2312"/>
          <w:sz w:val="52"/>
          <w:szCs w:val="52"/>
          <w:highlight w:val="yellow"/>
        </w:rPr>
        <w:t>涂敷工序业务外包</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FSCZB2025110133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人：中国重汽集团济南橡塑件有限公司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1A6E7B1A">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2"/>
      </w:pPr>
      <w:bookmarkStart w:id="0" w:name="_Toc7104"/>
      <w:bookmarkStart w:id="1" w:name="_Toc47976587"/>
      <w:r>
        <w:rPr>
          <w:rFonts w:hint="eastAsia"/>
        </w:rPr>
        <w:t>招标公告</w:t>
      </w:r>
      <w:bookmarkEnd w:id="0"/>
      <w:bookmarkEnd w:id="1"/>
    </w:p>
    <w:p w14:paraId="5953C7BF">
      <w:pPr>
        <w:pStyle w:val="72"/>
        <w:rPr>
          <w:rFonts w:hint="eastAsia"/>
          <w:sz w:val="28"/>
        </w:rPr>
      </w:pPr>
      <w:bookmarkStart w:id="2" w:name="_Toc32474"/>
      <w:r>
        <w:rPr>
          <w:rFonts w:hint="eastAsia"/>
          <w:sz w:val="28"/>
        </w:rPr>
        <w:t>涂敷工序业务外包招标公告</w:t>
      </w:r>
      <w:bookmarkEnd w:id="2"/>
    </w:p>
    <w:p w14:paraId="3B867C39">
      <w:pPr>
        <w:pStyle w:val="72"/>
        <w:rPr>
          <w:rFonts w:hint="eastAsia"/>
        </w:rPr>
      </w:pPr>
    </w:p>
    <w:p w14:paraId="2A47C58A">
      <w:pPr>
        <w:pStyle w:val="73"/>
      </w:pPr>
      <w:bookmarkStart w:id="3" w:name="_Toc47976588"/>
      <w:r>
        <w:rPr>
          <w:rFonts w:hint="eastAsia"/>
        </w:rPr>
        <w:t>项目名称及项目编号</w:t>
      </w:r>
      <w:bookmarkEnd w:id="3"/>
    </w:p>
    <w:p w14:paraId="1E71F649">
      <w:pPr>
        <w:pStyle w:val="74"/>
      </w:pPr>
      <w:r>
        <w:rPr>
          <w:rFonts w:hint="eastAsia"/>
        </w:rPr>
        <w:t>项目名称：</w:t>
      </w:r>
      <w:r>
        <w:rPr>
          <w:rFonts w:hint="eastAsia"/>
          <w:highlight w:val="yellow"/>
        </w:rPr>
        <w:t xml:space="preserve"> 涂敷工序业务外包</w:t>
      </w:r>
    </w:p>
    <w:p w14:paraId="15020D03">
      <w:pPr>
        <w:pStyle w:val="74"/>
      </w:pPr>
      <w:r>
        <w:rPr>
          <w:rFonts w:hint="eastAsia"/>
        </w:rPr>
        <w:t>项目编号：</w:t>
      </w:r>
      <w:r>
        <w:rPr>
          <w:rFonts w:hint="eastAsia"/>
          <w:highlight w:val="yellow"/>
        </w:rPr>
        <w:t xml:space="preserve"> FSCZB2025110133</w:t>
      </w:r>
    </w:p>
    <w:p w14:paraId="0AB9F24D">
      <w:pPr>
        <w:pStyle w:val="73"/>
      </w:pPr>
      <w:bookmarkStart w:id="4" w:name="_Toc47976589"/>
      <w:r>
        <w:rPr>
          <w:rFonts w:hint="eastAsia"/>
          <w:lang w:val="en-US" w:eastAsia="zh-CN"/>
        </w:rPr>
        <w:t>项目概况</w:t>
      </w:r>
      <w:r>
        <w:rPr>
          <w:rFonts w:hint="eastAsia"/>
        </w:rPr>
        <w:t>及招标形式</w:t>
      </w:r>
      <w:bookmarkEnd w:id="4"/>
    </w:p>
    <w:p w14:paraId="1A912F05">
      <w:pPr>
        <w:pStyle w:val="74"/>
        <w:numPr>
          <w:ilvl w:val="0"/>
          <w:numId w:val="9"/>
        </w:numPr>
      </w:pPr>
      <w:r>
        <w:rPr>
          <w:rFonts w:hint="eastAsia"/>
        </w:rPr>
        <w:t>招标内容：</w:t>
      </w:r>
      <w:r>
        <w:rPr>
          <w:rFonts w:hint="eastAsia"/>
          <w:highlight w:val="yellow"/>
        </w:rPr>
        <w:t>涂敷工序业务外包</w:t>
      </w:r>
    </w:p>
    <w:p w14:paraId="4EC58B63">
      <w:pPr>
        <w:pStyle w:val="74"/>
      </w:pPr>
      <w:r>
        <w:rPr>
          <w:rFonts w:hint="eastAsia"/>
        </w:rPr>
        <w:t>招标形式：</w:t>
      </w:r>
      <w:r>
        <w:rPr>
          <w:rFonts w:hint="eastAsia"/>
          <w:highlight w:val="yellow"/>
        </w:rPr>
        <w:t>公开招标</w:t>
      </w:r>
      <w:r>
        <w:rPr>
          <w:rStyle w:val="98"/>
          <w:rFonts w:hint="eastAsia"/>
          <w:b w:val="0"/>
          <w:highlight w:val="yellow"/>
        </w:rPr>
        <w:t>。</w:t>
      </w:r>
    </w:p>
    <w:p w14:paraId="76B97D53">
      <w:pPr>
        <w:pStyle w:val="73"/>
        <w:rPr>
          <w:highlight w:val="yellow"/>
        </w:rPr>
      </w:pPr>
      <w:bookmarkStart w:id="5" w:name="_Toc47976591"/>
      <w:r>
        <w:rPr>
          <w:rFonts w:hint="eastAsia"/>
          <w:highlight w:val="yellow"/>
        </w:rPr>
        <w:t>报名及招标文件的获取</w:t>
      </w:r>
      <w:bookmarkEnd w:id="5"/>
    </w:p>
    <w:p w14:paraId="0E06EF19">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w:t>
      </w:r>
      <w:r>
        <w:rPr>
          <w:rFonts w:hint="eastAsia" w:hAnsi="宋体" w:cs="宋体"/>
          <w:b/>
          <w:bCs/>
          <w:szCs w:val="21"/>
        </w:rPr>
        <w:t>日下午17点</w:t>
      </w:r>
    </w:p>
    <w:p w14:paraId="6BBCD822">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3"/>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3"/>
        <w:rPr>
          <w:highlight w:val="yellow"/>
        </w:rPr>
      </w:pPr>
      <w:r>
        <w:rPr>
          <w:rFonts w:hint="eastAsia"/>
          <w:highlight w:val="yellow"/>
        </w:rPr>
        <w:t>投标文件的递交</w:t>
      </w:r>
    </w:p>
    <w:p w14:paraId="3AE4448B">
      <w:pPr>
        <w:pStyle w:val="73"/>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3"/>
        <w:rPr>
          <w:highlight w:val="yellow"/>
        </w:rPr>
      </w:pPr>
      <w:r>
        <w:rPr>
          <w:rFonts w:hint="eastAsia"/>
          <w:highlight w:val="yellow"/>
          <w:lang w:val="en-US" w:eastAsia="zh-CN"/>
        </w:rPr>
        <w:t>开标时间和地点</w:t>
      </w:r>
    </w:p>
    <w:p w14:paraId="08ED514D">
      <w:pPr>
        <w:pStyle w:val="73"/>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16</w:t>
      </w:r>
      <w:r>
        <w:rPr>
          <w:rFonts w:hint="eastAsia" w:ascii="宋体" w:hAnsi="宋体" w:eastAsia="宋体" w:cs="宋体"/>
          <w:sz w:val="21"/>
          <w:szCs w:val="21"/>
          <w:highlight w:val="yellow"/>
        </w:rPr>
        <w:t>日9:00:00</w:t>
      </w:r>
    </w:p>
    <w:p w14:paraId="15ABDA21">
      <w:pPr>
        <w:pStyle w:val="73"/>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3"/>
      </w:pPr>
      <w:r>
        <w:rPr>
          <w:rFonts w:hint="eastAsia"/>
        </w:rPr>
        <w:t>招标公告发布媒介</w:t>
      </w:r>
    </w:p>
    <w:p w14:paraId="1E6442DC">
      <w:pPr>
        <w:pStyle w:val="74"/>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3"/>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中国重汽集团济南橡塑件有限公司</w:t>
      </w:r>
    </w:p>
    <w:p w14:paraId="3794D399">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王恭松</w:t>
      </w:r>
    </w:p>
    <w:p w14:paraId="58A6D100">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电话：19861891361</w:t>
      </w:r>
    </w:p>
    <w:p w14:paraId="3E7168AD">
      <w:pPr>
        <w:pStyle w:val="73"/>
        <w:numPr>
          <w:ilvl w:val="0"/>
          <w:numId w:val="0"/>
        </w:numPr>
        <w:ind w:leftChars="0" w:firstLine="422" w:firstLineChars="200"/>
        <w:rPr>
          <w:highlight w:val="yellow"/>
        </w:rPr>
      </w:pPr>
      <w:r>
        <w:rPr>
          <w:rFonts w:hint="eastAsia" w:ascii="宋体" w:hAnsi="宋体" w:eastAsia="宋体" w:cs="宋体"/>
          <w:b/>
          <w:bCs/>
          <w:sz w:val="21"/>
          <w:szCs w:val="21"/>
        </w:rPr>
        <w:t>邮箱：wanggongsong@sinotruk.com</w:t>
      </w:r>
    </w:p>
    <w:p w14:paraId="5F538BD8">
      <w:pPr>
        <w:pStyle w:val="77"/>
      </w:pPr>
    </w:p>
    <w:p w14:paraId="6D4C3503">
      <w:pPr>
        <w:pStyle w:val="77"/>
      </w:pPr>
    </w:p>
    <w:p w14:paraId="70A7FEA7">
      <w:pPr>
        <w:pStyle w:val="77"/>
        <w:jc w:val="both"/>
        <w:rPr>
          <w:rFonts w:hint="default"/>
          <w:highlight w:val="cyan"/>
          <w:u w:val="single"/>
          <w:lang w:val="en-US" w:eastAsia="zh-CN"/>
        </w:rPr>
      </w:pPr>
    </w:p>
    <w:p w14:paraId="3A7E2D48">
      <w:pPr>
        <w:pStyle w:val="77"/>
        <w:jc w:val="right"/>
        <w:rPr>
          <w:rFonts w:hint="eastAsia"/>
          <w:highlight w:val="cyan"/>
          <w:u w:val="single"/>
          <w:lang w:val="en-US" w:eastAsia="zh-CN"/>
        </w:rPr>
      </w:pPr>
    </w:p>
    <w:p w14:paraId="22C6BEDA">
      <w:pPr>
        <w:pStyle w:val="77"/>
        <w:jc w:val="right"/>
        <w:rPr>
          <w:rFonts w:hint="eastAsia"/>
          <w:highlight w:val="cyan"/>
          <w:u w:val="single"/>
          <w:lang w:val="en-US" w:eastAsia="zh-CN"/>
        </w:rPr>
      </w:pPr>
    </w:p>
    <w:p w14:paraId="410F58AB">
      <w:pPr>
        <w:pStyle w:val="77"/>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18</w:t>
      </w:r>
      <w:r>
        <w:rPr>
          <w:rFonts w:hint="eastAsia"/>
        </w:rPr>
        <w:t>日</w:t>
      </w:r>
    </w:p>
    <w:p w14:paraId="04C96706">
      <w:pPr>
        <w:pStyle w:val="77"/>
      </w:pPr>
    </w:p>
    <w:p w14:paraId="3D820EEC">
      <w:pPr>
        <w:pStyle w:val="72"/>
      </w:pPr>
      <w:bookmarkStart w:id="6" w:name="_Toc7753"/>
      <w:bookmarkStart w:id="7" w:name="_Toc47976595"/>
      <w:r>
        <w:rPr>
          <w:rFonts w:hint="eastAsia"/>
        </w:rPr>
        <w:t>第一部分  投标人须知</w:t>
      </w:r>
      <w:bookmarkEnd w:id="6"/>
      <w:bookmarkEnd w:id="7"/>
    </w:p>
    <w:p w14:paraId="418340FC">
      <w:pPr>
        <w:pStyle w:val="73"/>
        <w:numPr>
          <w:ilvl w:val="0"/>
          <w:numId w:val="12"/>
        </w:numPr>
        <w:ind w:left="420"/>
        <w:jc w:val="left"/>
      </w:pPr>
      <w:bookmarkStart w:id="8" w:name="_Toc47976596"/>
      <w:r>
        <w:rPr>
          <w:rFonts w:hint="eastAsia"/>
        </w:rPr>
        <w:t>项目介绍</w:t>
      </w:r>
      <w:bookmarkEnd w:id="8"/>
    </w:p>
    <w:p w14:paraId="742B3A80">
      <w:pPr>
        <w:pStyle w:val="77"/>
        <w:numPr>
          <w:ilvl w:val="0"/>
          <w:numId w:val="13"/>
        </w:numPr>
        <w:ind w:left="425" w:leftChars="0" w:hanging="425" w:firstLineChars="0"/>
      </w:pPr>
      <w:bookmarkStart w:id="9" w:name="_Toc47112482"/>
      <w:r>
        <w:rPr>
          <w:rFonts w:hint="eastAsia"/>
          <w:highlight w:val="yellow"/>
          <w:lang w:val="en-US" w:eastAsia="zh-CN"/>
        </w:rPr>
        <w:t>项目概况：</w:t>
      </w:r>
    </w:p>
    <w:p w14:paraId="5F19C28F">
      <w:pPr>
        <w:ind w:firstLine="420" w:firstLineChars="200"/>
        <w:jc w:val="left"/>
        <w:rPr>
          <w:rFonts w:hint="eastAsia" w:hAnsi="Courier New"/>
          <w:szCs w:val="21"/>
        </w:rPr>
      </w:pPr>
      <w:r>
        <w:rPr>
          <w:rFonts w:hint="eastAsia" w:ascii="宋体" w:hAnsi="宋体"/>
          <w:szCs w:val="21"/>
        </w:rPr>
        <w:t>涂敷工序业务外包项目，项目地点位于中国重汽</w:t>
      </w:r>
      <w:r>
        <w:rPr>
          <w:rFonts w:hint="eastAsia" w:hAnsi="Courier New"/>
          <w:szCs w:val="21"/>
        </w:rPr>
        <w:t>济南橡塑件有限公司混炼车间内部。</w:t>
      </w:r>
    </w:p>
    <w:p w14:paraId="195A8C9E">
      <w:pPr>
        <w:jc w:val="left"/>
        <w:rPr>
          <w:rFonts w:hint="eastAsia" w:ascii="宋体" w:hAnsi="宋体"/>
          <w:szCs w:val="21"/>
        </w:rPr>
      </w:pPr>
      <w:r>
        <w:rPr>
          <w:rFonts w:hint="eastAsia" w:hAnsi="Courier New"/>
          <w:szCs w:val="21"/>
        </w:rPr>
        <w:t>每日产量根据招标人生产计划确定，外包费用执行合同产品单价，</w:t>
      </w:r>
      <w:r>
        <w:rPr>
          <w:rFonts w:hint="eastAsia" w:ascii="宋体" w:hAnsi="宋体"/>
          <w:szCs w:val="21"/>
        </w:rPr>
        <w:t>数量以车间完工单为结算依据，其外包费用为单价与数量的乘积之和</w:t>
      </w:r>
      <w:r>
        <w:rPr>
          <w:rFonts w:hint="eastAsia" w:hAnsi="Courier New"/>
          <w:szCs w:val="21"/>
        </w:rPr>
        <w:t>，工艺定员为32人</w:t>
      </w:r>
      <w:r>
        <w:rPr>
          <w:rFonts w:hint="eastAsia" w:hAnsi="Courier New"/>
          <w:szCs w:val="21"/>
          <w:lang w:val="en-US" w:eastAsia="zh-CN"/>
        </w:rPr>
        <w:t>，</w:t>
      </w:r>
      <w:r>
        <w:rPr>
          <w:rFonts w:hint="eastAsia" w:hAnsi="Courier New"/>
          <w:szCs w:val="21"/>
        </w:rPr>
        <w:t>额外配备1名现场专职管理人员。</w:t>
      </w:r>
      <w:r>
        <w:rPr>
          <w:rFonts w:hint="eastAsia" w:ascii="宋体" w:hAnsi="宋体"/>
          <w:szCs w:val="21"/>
        </w:rPr>
        <w:t>详见下表。</w:t>
      </w:r>
    </w:p>
    <w:p w14:paraId="37D4841E">
      <w:pPr>
        <w:rPr>
          <w:vanish/>
        </w:rPr>
      </w:pPr>
    </w:p>
    <w:tbl>
      <w:tblPr>
        <w:tblStyle w:val="31"/>
        <w:tblpPr w:leftFromText="180" w:rightFromText="180" w:vertAnchor="text" w:horzAnchor="page" w:tblpX="1610" w:tblpY="103"/>
        <w:tblOverlap w:val="never"/>
        <w:tblW w:w="5630" w:type="pct"/>
        <w:tblInd w:w="0" w:type="dxa"/>
        <w:tblLayout w:type="fixed"/>
        <w:tblCellMar>
          <w:top w:w="0" w:type="dxa"/>
          <w:left w:w="108" w:type="dxa"/>
          <w:bottom w:w="0" w:type="dxa"/>
          <w:right w:w="108" w:type="dxa"/>
        </w:tblCellMar>
      </w:tblPr>
      <w:tblGrid>
        <w:gridCol w:w="2265"/>
        <w:gridCol w:w="912"/>
        <w:gridCol w:w="762"/>
        <w:gridCol w:w="773"/>
        <w:gridCol w:w="773"/>
        <w:gridCol w:w="785"/>
        <w:gridCol w:w="784"/>
        <w:gridCol w:w="820"/>
        <w:gridCol w:w="796"/>
        <w:gridCol w:w="796"/>
        <w:gridCol w:w="611"/>
      </w:tblGrid>
      <w:tr w14:paraId="3B331880">
        <w:tblPrEx>
          <w:tblCellMar>
            <w:top w:w="0" w:type="dxa"/>
            <w:left w:w="108" w:type="dxa"/>
            <w:bottom w:w="0" w:type="dxa"/>
            <w:right w:w="108" w:type="dxa"/>
          </w:tblCellMar>
        </w:tblPrEx>
        <w:trPr>
          <w:trHeight w:val="340" w:hRule="exact"/>
        </w:trPr>
        <w:tc>
          <w:tcPr>
            <w:tcW w:w="5000" w:type="pct"/>
            <w:gridSpan w:val="11"/>
            <w:tcBorders>
              <w:top w:val="single" w:color="auto" w:sz="4" w:space="0"/>
              <w:left w:val="single" w:color="auto" w:sz="4" w:space="0"/>
              <w:bottom w:val="single" w:color="auto" w:sz="4" w:space="0"/>
              <w:right w:val="single" w:color="auto" w:sz="4" w:space="0"/>
            </w:tcBorders>
            <w:noWrap/>
            <w:vAlign w:val="center"/>
          </w:tcPr>
          <w:p w14:paraId="7728A5E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涂敷工序人员分部</w:t>
            </w:r>
          </w:p>
        </w:tc>
      </w:tr>
      <w:tr w14:paraId="274D0A9A">
        <w:tblPrEx>
          <w:tblCellMar>
            <w:top w:w="0" w:type="dxa"/>
            <w:left w:w="108" w:type="dxa"/>
            <w:bottom w:w="0" w:type="dxa"/>
            <w:right w:w="108" w:type="dxa"/>
          </w:tblCellMar>
        </w:tblPrEx>
        <w:trPr>
          <w:trHeight w:val="597" w:hRule="exact"/>
        </w:trPr>
        <w:tc>
          <w:tcPr>
            <w:tcW w:w="1123" w:type="pct"/>
            <w:tcBorders>
              <w:top w:val="single" w:color="auto" w:sz="4" w:space="0"/>
              <w:left w:val="single" w:color="auto" w:sz="4" w:space="0"/>
              <w:bottom w:val="single" w:color="auto" w:sz="4" w:space="0"/>
              <w:right w:val="single" w:color="auto" w:sz="4" w:space="0"/>
            </w:tcBorders>
            <w:noWrap/>
            <w:vAlign w:val="center"/>
          </w:tcPr>
          <w:p w14:paraId="5E53EDE3">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生产线</w:t>
            </w:r>
          </w:p>
        </w:tc>
        <w:tc>
          <w:tcPr>
            <w:tcW w:w="452" w:type="pct"/>
            <w:tcBorders>
              <w:top w:val="single" w:color="auto" w:sz="4" w:space="0"/>
              <w:left w:val="single" w:color="auto" w:sz="4" w:space="0"/>
              <w:bottom w:val="single" w:color="auto" w:sz="4" w:space="0"/>
              <w:right w:val="single" w:color="auto" w:sz="4" w:space="0"/>
            </w:tcBorders>
            <w:noWrap/>
            <w:vAlign w:val="center"/>
          </w:tcPr>
          <w:p w14:paraId="77816F3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上件</w:t>
            </w:r>
          </w:p>
        </w:tc>
        <w:tc>
          <w:tcPr>
            <w:tcW w:w="378" w:type="pct"/>
            <w:tcBorders>
              <w:top w:val="single" w:color="auto" w:sz="4" w:space="0"/>
              <w:left w:val="single" w:color="auto" w:sz="4" w:space="0"/>
              <w:bottom w:val="single" w:color="auto" w:sz="4" w:space="0"/>
              <w:right w:val="single" w:color="auto" w:sz="4" w:space="0"/>
            </w:tcBorders>
            <w:noWrap/>
            <w:vAlign w:val="center"/>
          </w:tcPr>
          <w:p w14:paraId="10DD7B5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喷涂</w:t>
            </w:r>
          </w:p>
        </w:tc>
        <w:tc>
          <w:tcPr>
            <w:tcW w:w="383" w:type="pct"/>
            <w:tcBorders>
              <w:top w:val="single" w:color="auto" w:sz="4" w:space="0"/>
              <w:left w:val="single" w:color="auto" w:sz="4" w:space="0"/>
              <w:bottom w:val="single" w:color="auto" w:sz="4" w:space="0"/>
              <w:right w:val="single" w:color="auto" w:sz="4" w:space="0"/>
            </w:tcBorders>
            <w:noWrap/>
            <w:vAlign w:val="center"/>
          </w:tcPr>
          <w:p w14:paraId="68986F53">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手工</w:t>
            </w:r>
          </w:p>
          <w:p w14:paraId="04FDA6D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刷涂</w:t>
            </w:r>
          </w:p>
        </w:tc>
        <w:tc>
          <w:tcPr>
            <w:tcW w:w="383" w:type="pct"/>
            <w:tcBorders>
              <w:top w:val="single" w:color="auto" w:sz="4" w:space="0"/>
              <w:left w:val="single" w:color="auto" w:sz="4" w:space="0"/>
              <w:bottom w:val="single" w:color="auto" w:sz="4" w:space="0"/>
              <w:right w:val="single" w:color="auto" w:sz="4" w:space="0"/>
            </w:tcBorders>
            <w:noWrap/>
            <w:vAlign w:val="center"/>
          </w:tcPr>
          <w:p w14:paraId="77A73B6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翻转</w:t>
            </w:r>
          </w:p>
        </w:tc>
        <w:tc>
          <w:tcPr>
            <w:tcW w:w="389" w:type="pct"/>
            <w:tcBorders>
              <w:top w:val="single" w:color="auto" w:sz="4" w:space="0"/>
              <w:left w:val="single" w:color="auto" w:sz="4" w:space="0"/>
              <w:bottom w:val="single" w:color="auto" w:sz="4" w:space="0"/>
              <w:right w:val="single" w:color="auto" w:sz="4" w:space="0"/>
            </w:tcBorders>
            <w:noWrap/>
            <w:vAlign w:val="center"/>
          </w:tcPr>
          <w:p w14:paraId="773D1CAC">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工装</w:t>
            </w:r>
          </w:p>
          <w:p w14:paraId="37BC9D4B">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防护</w:t>
            </w:r>
          </w:p>
        </w:tc>
        <w:tc>
          <w:tcPr>
            <w:tcW w:w="389" w:type="pct"/>
            <w:tcBorders>
              <w:top w:val="single" w:color="auto" w:sz="4" w:space="0"/>
              <w:left w:val="single" w:color="auto" w:sz="4" w:space="0"/>
              <w:bottom w:val="single" w:color="auto" w:sz="4" w:space="0"/>
              <w:right w:val="single" w:color="auto" w:sz="4" w:space="0"/>
            </w:tcBorders>
            <w:noWrap/>
            <w:vAlign w:val="center"/>
          </w:tcPr>
          <w:p w14:paraId="23FB1E9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下件</w:t>
            </w:r>
          </w:p>
        </w:tc>
        <w:tc>
          <w:tcPr>
            <w:tcW w:w="406" w:type="pct"/>
            <w:tcBorders>
              <w:top w:val="single" w:color="auto" w:sz="4" w:space="0"/>
              <w:left w:val="single" w:color="auto" w:sz="4" w:space="0"/>
              <w:bottom w:val="single" w:color="auto" w:sz="4" w:space="0"/>
              <w:right w:val="single" w:color="auto" w:sz="4" w:space="0"/>
            </w:tcBorders>
            <w:noWrap/>
            <w:vAlign w:val="center"/>
          </w:tcPr>
          <w:p w14:paraId="1B8116A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补涂</w:t>
            </w:r>
          </w:p>
        </w:tc>
        <w:tc>
          <w:tcPr>
            <w:tcW w:w="394" w:type="pct"/>
            <w:tcBorders>
              <w:top w:val="single" w:color="auto" w:sz="4" w:space="0"/>
              <w:left w:val="single" w:color="auto" w:sz="4" w:space="0"/>
              <w:bottom w:val="single" w:color="auto" w:sz="4" w:space="0"/>
              <w:right w:val="single" w:color="auto" w:sz="4" w:space="0"/>
            </w:tcBorders>
            <w:noWrap/>
            <w:vAlign w:val="center"/>
          </w:tcPr>
          <w:p w14:paraId="6D582D84">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包装</w:t>
            </w:r>
          </w:p>
        </w:tc>
        <w:tc>
          <w:tcPr>
            <w:tcW w:w="394" w:type="pct"/>
            <w:tcBorders>
              <w:top w:val="single" w:color="auto" w:sz="4" w:space="0"/>
              <w:left w:val="single" w:color="auto" w:sz="4" w:space="0"/>
              <w:bottom w:val="single" w:color="auto" w:sz="4" w:space="0"/>
              <w:right w:val="single" w:color="auto" w:sz="4" w:space="0"/>
            </w:tcBorders>
            <w:noWrap/>
            <w:vAlign w:val="center"/>
          </w:tcPr>
          <w:p w14:paraId="3594B0EA">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清理</w:t>
            </w:r>
          </w:p>
          <w:p w14:paraId="69384CAE">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篦子</w:t>
            </w:r>
          </w:p>
        </w:tc>
        <w:tc>
          <w:tcPr>
            <w:tcW w:w="303" w:type="pct"/>
            <w:tcBorders>
              <w:top w:val="single" w:color="auto" w:sz="4" w:space="0"/>
              <w:left w:val="single" w:color="auto" w:sz="4" w:space="0"/>
              <w:bottom w:val="single" w:color="auto" w:sz="4" w:space="0"/>
              <w:right w:val="single" w:color="auto" w:sz="4" w:space="0"/>
            </w:tcBorders>
            <w:noWrap/>
            <w:vAlign w:val="center"/>
          </w:tcPr>
          <w:p w14:paraId="184D927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合计</w:t>
            </w:r>
          </w:p>
        </w:tc>
      </w:tr>
      <w:tr w14:paraId="13978A42">
        <w:tblPrEx>
          <w:tblCellMar>
            <w:top w:w="0" w:type="dxa"/>
            <w:left w:w="108" w:type="dxa"/>
            <w:bottom w:w="0" w:type="dxa"/>
            <w:right w:w="108" w:type="dxa"/>
          </w:tblCellMar>
        </w:tblPrEx>
        <w:trPr>
          <w:trHeight w:val="340" w:hRule="exact"/>
        </w:trPr>
        <w:tc>
          <w:tcPr>
            <w:tcW w:w="1123" w:type="pct"/>
            <w:tcBorders>
              <w:top w:val="single" w:color="auto" w:sz="4" w:space="0"/>
              <w:left w:val="single" w:color="auto" w:sz="4" w:space="0"/>
              <w:bottom w:val="single" w:color="auto" w:sz="4" w:space="0"/>
              <w:right w:val="single" w:color="auto" w:sz="4" w:space="0"/>
            </w:tcBorders>
            <w:noWrap/>
            <w:vAlign w:val="center"/>
          </w:tcPr>
          <w:p w14:paraId="0257708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新涂敷线（涂敷一期）</w:t>
            </w:r>
          </w:p>
        </w:tc>
        <w:tc>
          <w:tcPr>
            <w:tcW w:w="452" w:type="pct"/>
            <w:tcBorders>
              <w:top w:val="single" w:color="auto" w:sz="4" w:space="0"/>
              <w:left w:val="single" w:color="auto" w:sz="4" w:space="0"/>
              <w:bottom w:val="single" w:color="auto" w:sz="4" w:space="0"/>
              <w:right w:val="single" w:color="auto" w:sz="4" w:space="0"/>
            </w:tcBorders>
            <w:noWrap/>
            <w:vAlign w:val="center"/>
          </w:tcPr>
          <w:p w14:paraId="6AF21D6F">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78" w:type="pct"/>
            <w:tcBorders>
              <w:top w:val="single" w:color="auto" w:sz="4" w:space="0"/>
              <w:left w:val="single" w:color="auto" w:sz="4" w:space="0"/>
              <w:bottom w:val="single" w:color="auto" w:sz="4" w:space="0"/>
              <w:right w:val="single" w:color="auto" w:sz="4" w:space="0"/>
            </w:tcBorders>
            <w:noWrap/>
            <w:vAlign w:val="center"/>
          </w:tcPr>
          <w:p w14:paraId="2C91AA33">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3" w:type="pct"/>
            <w:tcBorders>
              <w:top w:val="single" w:color="auto" w:sz="4" w:space="0"/>
              <w:left w:val="single" w:color="auto" w:sz="4" w:space="0"/>
              <w:bottom w:val="single" w:color="auto" w:sz="4" w:space="0"/>
              <w:right w:val="single" w:color="auto" w:sz="4" w:space="0"/>
            </w:tcBorders>
            <w:noWrap/>
            <w:vAlign w:val="center"/>
          </w:tcPr>
          <w:p w14:paraId="1D022FD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3" w:type="pct"/>
            <w:tcBorders>
              <w:top w:val="single" w:color="auto" w:sz="4" w:space="0"/>
              <w:left w:val="single" w:color="auto" w:sz="4" w:space="0"/>
              <w:bottom w:val="single" w:color="auto" w:sz="4" w:space="0"/>
              <w:right w:val="single" w:color="auto" w:sz="4" w:space="0"/>
            </w:tcBorders>
            <w:noWrap/>
            <w:vAlign w:val="center"/>
          </w:tcPr>
          <w:p w14:paraId="3E84BB16">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89" w:type="pct"/>
            <w:tcBorders>
              <w:top w:val="single" w:color="auto" w:sz="4" w:space="0"/>
              <w:left w:val="single" w:color="auto" w:sz="4" w:space="0"/>
              <w:bottom w:val="single" w:color="auto" w:sz="4" w:space="0"/>
              <w:right w:val="single" w:color="auto" w:sz="4" w:space="0"/>
            </w:tcBorders>
            <w:noWrap/>
            <w:vAlign w:val="center"/>
          </w:tcPr>
          <w:p w14:paraId="1F5A2FD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9" w:type="pct"/>
            <w:tcBorders>
              <w:top w:val="single" w:color="auto" w:sz="4" w:space="0"/>
              <w:left w:val="single" w:color="auto" w:sz="4" w:space="0"/>
              <w:bottom w:val="single" w:color="auto" w:sz="4" w:space="0"/>
              <w:right w:val="single" w:color="auto" w:sz="4" w:space="0"/>
            </w:tcBorders>
            <w:noWrap/>
            <w:vAlign w:val="center"/>
          </w:tcPr>
          <w:p w14:paraId="35A18116">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406" w:type="pct"/>
            <w:tcBorders>
              <w:top w:val="single" w:color="auto" w:sz="4" w:space="0"/>
              <w:left w:val="single" w:color="auto" w:sz="4" w:space="0"/>
              <w:bottom w:val="single" w:color="auto" w:sz="4" w:space="0"/>
              <w:right w:val="single" w:color="auto" w:sz="4" w:space="0"/>
            </w:tcBorders>
            <w:noWrap/>
            <w:vAlign w:val="center"/>
          </w:tcPr>
          <w:p w14:paraId="74C96A0E">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94" w:type="pct"/>
            <w:tcBorders>
              <w:top w:val="single" w:color="auto" w:sz="4" w:space="0"/>
              <w:left w:val="single" w:color="auto" w:sz="4" w:space="0"/>
              <w:bottom w:val="single" w:color="auto" w:sz="4" w:space="0"/>
              <w:right w:val="single" w:color="auto" w:sz="4" w:space="0"/>
            </w:tcBorders>
            <w:noWrap/>
            <w:vAlign w:val="center"/>
          </w:tcPr>
          <w:p w14:paraId="24C3CF5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w:t>
            </w:r>
          </w:p>
        </w:tc>
        <w:tc>
          <w:tcPr>
            <w:tcW w:w="394" w:type="pct"/>
            <w:tcBorders>
              <w:top w:val="single" w:color="auto" w:sz="4" w:space="0"/>
              <w:left w:val="single" w:color="auto" w:sz="4" w:space="0"/>
              <w:bottom w:val="single" w:color="auto" w:sz="4" w:space="0"/>
              <w:right w:val="single" w:color="auto" w:sz="4" w:space="0"/>
            </w:tcBorders>
            <w:noWrap/>
            <w:vAlign w:val="center"/>
          </w:tcPr>
          <w:p w14:paraId="123936A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03" w:type="pct"/>
            <w:tcBorders>
              <w:top w:val="single" w:color="auto" w:sz="4" w:space="0"/>
              <w:left w:val="single" w:color="auto" w:sz="4" w:space="0"/>
              <w:bottom w:val="single" w:color="auto" w:sz="4" w:space="0"/>
              <w:right w:val="single" w:color="auto" w:sz="4" w:space="0"/>
            </w:tcBorders>
            <w:noWrap/>
            <w:vAlign w:val="center"/>
          </w:tcPr>
          <w:p w14:paraId="645BD39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7</w:t>
            </w:r>
          </w:p>
        </w:tc>
      </w:tr>
      <w:tr w14:paraId="1DBE88BE">
        <w:tblPrEx>
          <w:tblCellMar>
            <w:top w:w="0" w:type="dxa"/>
            <w:left w:w="108" w:type="dxa"/>
            <w:bottom w:w="0" w:type="dxa"/>
            <w:right w:w="108" w:type="dxa"/>
          </w:tblCellMar>
        </w:tblPrEx>
        <w:trPr>
          <w:trHeight w:val="340" w:hRule="exact"/>
        </w:trPr>
        <w:tc>
          <w:tcPr>
            <w:tcW w:w="1123" w:type="pct"/>
            <w:tcBorders>
              <w:top w:val="single" w:color="auto" w:sz="4" w:space="0"/>
              <w:left w:val="single" w:color="000000" w:sz="4" w:space="0"/>
              <w:bottom w:val="single" w:color="000000" w:sz="4" w:space="0"/>
              <w:right w:val="single" w:color="000000" w:sz="4" w:space="0"/>
            </w:tcBorders>
            <w:noWrap/>
            <w:vAlign w:val="center"/>
          </w:tcPr>
          <w:p w14:paraId="37E6DA54">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新涂敷线（涂敷</w:t>
            </w:r>
            <w:r>
              <w:rPr>
                <w:rFonts w:hint="eastAsia" w:ascii="宋体" w:hAnsi="宋体" w:cs="宋体"/>
                <w:kern w:val="0"/>
                <w:sz w:val="18"/>
                <w:szCs w:val="18"/>
                <w:lang w:val="en-US" w:eastAsia="zh-CN" w:bidi="ar"/>
              </w:rPr>
              <w:t>二</w:t>
            </w:r>
            <w:r>
              <w:rPr>
                <w:rFonts w:hint="eastAsia" w:ascii="宋体" w:hAnsi="宋体" w:cs="宋体"/>
                <w:kern w:val="0"/>
                <w:sz w:val="18"/>
                <w:szCs w:val="18"/>
                <w:lang w:bidi="ar"/>
              </w:rPr>
              <w:t>期）</w:t>
            </w:r>
          </w:p>
        </w:tc>
        <w:tc>
          <w:tcPr>
            <w:tcW w:w="452" w:type="pct"/>
            <w:tcBorders>
              <w:top w:val="single" w:color="auto" w:sz="4" w:space="0"/>
              <w:left w:val="single" w:color="000000" w:sz="4" w:space="0"/>
              <w:bottom w:val="single" w:color="000000" w:sz="4" w:space="0"/>
              <w:right w:val="single" w:color="000000" w:sz="4" w:space="0"/>
            </w:tcBorders>
            <w:noWrap/>
            <w:vAlign w:val="center"/>
          </w:tcPr>
          <w:p w14:paraId="30528DC3">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w:t>
            </w:r>
          </w:p>
        </w:tc>
        <w:tc>
          <w:tcPr>
            <w:tcW w:w="378" w:type="pct"/>
            <w:tcBorders>
              <w:top w:val="single" w:color="auto" w:sz="4" w:space="0"/>
              <w:left w:val="single" w:color="000000" w:sz="4" w:space="0"/>
              <w:bottom w:val="single" w:color="000000" w:sz="4" w:space="0"/>
              <w:right w:val="single" w:color="000000" w:sz="4" w:space="0"/>
            </w:tcBorders>
            <w:noWrap/>
            <w:vAlign w:val="center"/>
          </w:tcPr>
          <w:p w14:paraId="5C76BDFE">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3" w:type="pct"/>
            <w:tcBorders>
              <w:top w:val="single" w:color="auto" w:sz="4" w:space="0"/>
              <w:left w:val="single" w:color="000000" w:sz="4" w:space="0"/>
              <w:bottom w:val="single" w:color="000000" w:sz="4" w:space="0"/>
              <w:right w:val="single" w:color="000000" w:sz="4" w:space="0"/>
            </w:tcBorders>
            <w:noWrap/>
            <w:vAlign w:val="center"/>
          </w:tcPr>
          <w:p w14:paraId="7C866E0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3" w:type="pct"/>
            <w:tcBorders>
              <w:top w:val="single" w:color="auto" w:sz="4" w:space="0"/>
              <w:left w:val="single" w:color="000000" w:sz="4" w:space="0"/>
              <w:bottom w:val="single" w:color="000000" w:sz="4" w:space="0"/>
              <w:right w:val="single" w:color="000000" w:sz="4" w:space="0"/>
            </w:tcBorders>
            <w:noWrap/>
            <w:vAlign w:val="center"/>
          </w:tcPr>
          <w:p w14:paraId="0F8B958A">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9" w:type="pct"/>
            <w:tcBorders>
              <w:top w:val="single" w:color="auto" w:sz="4" w:space="0"/>
              <w:left w:val="single" w:color="000000" w:sz="4" w:space="0"/>
              <w:bottom w:val="single" w:color="000000" w:sz="4" w:space="0"/>
              <w:right w:val="single" w:color="000000" w:sz="4" w:space="0"/>
            </w:tcBorders>
            <w:noWrap/>
            <w:vAlign w:val="center"/>
          </w:tcPr>
          <w:p w14:paraId="40DD8DA0">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89" w:type="pct"/>
            <w:tcBorders>
              <w:top w:val="single" w:color="auto" w:sz="4" w:space="0"/>
              <w:left w:val="single" w:color="000000" w:sz="4" w:space="0"/>
              <w:bottom w:val="single" w:color="000000" w:sz="4" w:space="0"/>
              <w:right w:val="single" w:color="000000" w:sz="4" w:space="0"/>
            </w:tcBorders>
            <w:noWrap/>
            <w:vAlign w:val="center"/>
          </w:tcPr>
          <w:p w14:paraId="2EF4705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406" w:type="pct"/>
            <w:tcBorders>
              <w:top w:val="single" w:color="auto" w:sz="4" w:space="0"/>
              <w:left w:val="single" w:color="000000" w:sz="4" w:space="0"/>
              <w:bottom w:val="single" w:color="000000" w:sz="4" w:space="0"/>
              <w:right w:val="single" w:color="000000" w:sz="4" w:space="0"/>
            </w:tcBorders>
            <w:noWrap/>
            <w:vAlign w:val="center"/>
          </w:tcPr>
          <w:p w14:paraId="1D40A16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94" w:type="pct"/>
            <w:tcBorders>
              <w:top w:val="single" w:color="auto" w:sz="4" w:space="0"/>
              <w:left w:val="single" w:color="000000" w:sz="4" w:space="0"/>
              <w:bottom w:val="single" w:color="000000" w:sz="4" w:space="0"/>
              <w:right w:val="single" w:color="000000" w:sz="4" w:space="0"/>
            </w:tcBorders>
            <w:noWrap/>
            <w:vAlign w:val="center"/>
          </w:tcPr>
          <w:p w14:paraId="39438DEA">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w:t>
            </w:r>
          </w:p>
        </w:tc>
        <w:tc>
          <w:tcPr>
            <w:tcW w:w="394" w:type="pct"/>
            <w:tcBorders>
              <w:top w:val="single" w:color="auto" w:sz="4" w:space="0"/>
              <w:left w:val="single" w:color="000000" w:sz="4" w:space="0"/>
              <w:bottom w:val="single" w:color="000000" w:sz="4" w:space="0"/>
              <w:right w:val="single" w:color="000000" w:sz="4" w:space="0"/>
            </w:tcBorders>
            <w:noWrap/>
            <w:vAlign w:val="center"/>
          </w:tcPr>
          <w:p w14:paraId="00B4D45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03" w:type="pct"/>
            <w:tcBorders>
              <w:top w:val="single" w:color="auto" w:sz="4" w:space="0"/>
              <w:left w:val="single" w:color="000000" w:sz="4" w:space="0"/>
              <w:bottom w:val="single" w:color="000000" w:sz="4" w:space="0"/>
              <w:right w:val="single" w:color="000000" w:sz="4" w:space="0"/>
            </w:tcBorders>
            <w:noWrap/>
            <w:vAlign w:val="center"/>
          </w:tcPr>
          <w:p w14:paraId="6DC4D01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6</w:t>
            </w:r>
          </w:p>
        </w:tc>
      </w:tr>
      <w:tr w14:paraId="14B3683D">
        <w:tblPrEx>
          <w:tblCellMar>
            <w:top w:w="0" w:type="dxa"/>
            <w:left w:w="108" w:type="dxa"/>
            <w:bottom w:w="0" w:type="dxa"/>
            <w:right w:w="108" w:type="dxa"/>
          </w:tblCellMar>
        </w:tblPrEx>
        <w:trPr>
          <w:trHeight w:val="735" w:hRule="exact"/>
        </w:trPr>
        <w:tc>
          <w:tcPr>
            <w:tcW w:w="1123" w:type="pct"/>
            <w:tcBorders>
              <w:top w:val="single" w:color="000000" w:sz="4" w:space="0"/>
              <w:left w:val="single" w:color="000000" w:sz="4" w:space="0"/>
              <w:bottom w:val="single" w:color="000000" w:sz="4" w:space="0"/>
              <w:right w:val="single" w:color="000000" w:sz="4" w:space="0"/>
            </w:tcBorders>
            <w:noWrap/>
            <w:vAlign w:val="center"/>
          </w:tcPr>
          <w:p w14:paraId="27325FB7">
            <w:pPr>
              <w:widowControl/>
              <w:jc w:val="both"/>
              <w:textAlignment w:val="center"/>
              <w:rPr>
                <w:rFonts w:hint="eastAsia" w:ascii="宋体" w:hAnsi="宋体" w:cs="宋体"/>
                <w:kern w:val="0"/>
                <w:sz w:val="18"/>
                <w:szCs w:val="18"/>
                <w:lang w:bidi="ar"/>
              </w:rPr>
            </w:pPr>
            <w:r>
              <w:rPr>
                <w:rFonts w:hint="eastAsia" w:ascii="宋体" w:hAnsi="宋体" w:cs="宋体"/>
                <w:kern w:val="0"/>
                <w:sz w:val="18"/>
                <w:szCs w:val="18"/>
                <w:lang w:bidi="ar"/>
              </w:rPr>
              <w:t>涂敷生产线（手工喷涂）</w:t>
            </w:r>
            <w:r>
              <w:rPr>
                <w:rFonts w:hint="eastAsia" w:ascii="宋体" w:hAnsi="宋体" w:cs="宋体"/>
                <w:kern w:val="0"/>
                <w:sz w:val="18"/>
                <w:szCs w:val="18"/>
                <w:lang w:val="en-US" w:eastAsia="zh-CN" w:bidi="ar"/>
              </w:rPr>
              <w:t>/涂敷生产线（挡环）</w:t>
            </w:r>
          </w:p>
        </w:tc>
        <w:tc>
          <w:tcPr>
            <w:tcW w:w="452" w:type="pct"/>
            <w:tcBorders>
              <w:top w:val="single" w:color="000000" w:sz="4" w:space="0"/>
              <w:left w:val="single" w:color="000000" w:sz="4" w:space="0"/>
              <w:bottom w:val="single" w:color="000000" w:sz="4" w:space="0"/>
              <w:right w:val="single" w:color="000000" w:sz="4" w:space="0"/>
            </w:tcBorders>
            <w:noWrap/>
            <w:vAlign w:val="center"/>
          </w:tcPr>
          <w:p w14:paraId="126DF0EB">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78" w:type="pct"/>
            <w:tcBorders>
              <w:top w:val="single" w:color="000000" w:sz="4" w:space="0"/>
              <w:left w:val="single" w:color="000000" w:sz="4" w:space="0"/>
              <w:bottom w:val="single" w:color="000000" w:sz="4" w:space="0"/>
              <w:right w:val="single" w:color="000000" w:sz="4" w:space="0"/>
            </w:tcBorders>
            <w:noWrap/>
            <w:vAlign w:val="center"/>
          </w:tcPr>
          <w:p w14:paraId="6C0D4BF4">
            <w:pPr>
              <w:widowControl/>
              <w:jc w:val="center"/>
              <w:textAlignment w:val="center"/>
              <w:rPr>
                <w:rFonts w:hint="eastAsia" w:ascii="宋体" w:hAnsi="宋体" w:cs="宋体"/>
                <w:b w:val="0"/>
                <w:bCs w:val="0"/>
                <w:sz w:val="18"/>
                <w:szCs w:val="18"/>
              </w:rPr>
            </w:pPr>
            <w:r>
              <w:rPr>
                <w:rFonts w:hint="eastAsia" w:ascii="宋体" w:hAnsi="宋体" w:cs="宋体"/>
                <w:b w:val="0"/>
                <w:bCs w:val="0"/>
                <w:kern w:val="0"/>
                <w:sz w:val="18"/>
                <w:szCs w:val="18"/>
                <w:lang w:bidi="ar"/>
              </w:rPr>
              <w:t>2</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7200CD2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813A1B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9" w:type="pct"/>
            <w:tcBorders>
              <w:top w:val="single" w:color="000000" w:sz="4" w:space="0"/>
              <w:left w:val="single" w:color="000000" w:sz="4" w:space="0"/>
              <w:bottom w:val="single" w:color="000000" w:sz="4" w:space="0"/>
              <w:right w:val="single" w:color="000000" w:sz="4" w:space="0"/>
            </w:tcBorders>
            <w:noWrap/>
            <w:vAlign w:val="center"/>
          </w:tcPr>
          <w:p w14:paraId="1D6229A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9" w:type="pct"/>
            <w:tcBorders>
              <w:top w:val="single" w:color="000000" w:sz="4" w:space="0"/>
              <w:left w:val="single" w:color="000000" w:sz="4" w:space="0"/>
              <w:bottom w:val="single" w:color="000000" w:sz="4" w:space="0"/>
              <w:right w:val="single" w:color="000000" w:sz="4" w:space="0"/>
            </w:tcBorders>
            <w:noWrap/>
            <w:vAlign w:val="center"/>
          </w:tcPr>
          <w:p w14:paraId="0A2F9A7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6C44E0B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6365FF3B">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27DF5544">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6A4DEA23">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6</w:t>
            </w:r>
          </w:p>
        </w:tc>
      </w:tr>
      <w:tr w14:paraId="66A68CCF">
        <w:tblPrEx>
          <w:tblCellMar>
            <w:top w:w="0" w:type="dxa"/>
            <w:left w:w="108" w:type="dxa"/>
            <w:bottom w:w="0" w:type="dxa"/>
            <w:right w:w="108" w:type="dxa"/>
          </w:tblCellMar>
        </w:tblPrEx>
        <w:trPr>
          <w:trHeight w:val="340" w:hRule="exact"/>
        </w:trPr>
        <w:tc>
          <w:tcPr>
            <w:tcW w:w="1123" w:type="pct"/>
            <w:tcBorders>
              <w:top w:val="single" w:color="000000" w:sz="4" w:space="0"/>
              <w:left w:val="single" w:color="000000" w:sz="4" w:space="0"/>
              <w:bottom w:val="single" w:color="000000" w:sz="4" w:space="0"/>
              <w:right w:val="single" w:color="000000" w:sz="4" w:space="0"/>
            </w:tcBorders>
            <w:noWrap/>
            <w:vAlign w:val="center"/>
          </w:tcPr>
          <w:p w14:paraId="22ADBA7F">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涂敷生产线（手工喷涂）</w:t>
            </w:r>
          </w:p>
        </w:tc>
        <w:tc>
          <w:tcPr>
            <w:tcW w:w="452" w:type="pct"/>
            <w:tcBorders>
              <w:top w:val="single" w:color="000000" w:sz="4" w:space="0"/>
              <w:left w:val="single" w:color="000000" w:sz="4" w:space="0"/>
              <w:bottom w:val="single" w:color="000000" w:sz="4" w:space="0"/>
              <w:right w:val="single" w:color="000000" w:sz="4" w:space="0"/>
            </w:tcBorders>
            <w:noWrap/>
            <w:vAlign w:val="center"/>
          </w:tcPr>
          <w:p w14:paraId="691ED41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78" w:type="pct"/>
            <w:tcBorders>
              <w:top w:val="single" w:color="000000" w:sz="4" w:space="0"/>
              <w:left w:val="single" w:color="000000" w:sz="4" w:space="0"/>
              <w:bottom w:val="single" w:color="000000" w:sz="4" w:space="0"/>
              <w:right w:val="single" w:color="000000" w:sz="4" w:space="0"/>
            </w:tcBorders>
            <w:noWrap/>
            <w:vAlign w:val="center"/>
          </w:tcPr>
          <w:p w14:paraId="5C3DB232">
            <w:pPr>
              <w:widowControl/>
              <w:jc w:val="center"/>
              <w:textAlignment w:val="center"/>
              <w:rPr>
                <w:rFonts w:hint="eastAsia" w:ascii="宋体" w:hAnsi="宋体" w:cs="宋体"/>
                <w:b w:val="0"/>
                <w:bCs w:val="0"/>
                <w:sz w:val="18"/>
                <w:szCs w:val="18"/>
              </w:rPr>
            </w:pPr>
            <w:r>
              <w:rPr>
                <w:rFonts w:hint="eastAsia" w:ascii="宋体" w:hAnsi="宋体" w:cs="宋体"/>
                <w:b w:val="0"/>
                <w:bCs w:val="0"/>
                <w:kern w:val="0"/>
                <w:sz w:val="18"/>
                <w:szCs w:val="18"/>
                <w:lang w:bidi="ar"/>
              </w:rPr>
              <w:t>2</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38D14E2E">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1A1776C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9" w:type="pct"/>
            <w:tcBorders>
              <w:top w:val="single" w:color="000000" w:sz="4" w:space="0"/>
              <w:left w:val="single" w:color="000000" w:sz="4" w:space="0"/>
              <w:bottom w:val="single" w:color="000000" w:sz="4" w:space="0"/>
              <w:right w:val="single" w:color="000000" w:sz="4" w:space="0"/>
            </w:tcBorders>
            <w:noWrap/>
            <w:vAlign w:val="center"/>
          </w:tcPr>
          <w:p w14:paraId="48A5967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9" w:type="pct"/>
            <w:tcBorders>
              <w:top w:val="single" w:color="000000" w:sz="4" w:space="0"/>
              <w:left w:val="single" w:color="000000" w:sz="4" w:space="0"/>
              <w:bottom w:val="single" w:color="000000" w:sz="4" w:space="0"/>
              <w:right w:val="single" w:color="000000" w:sz="4" w:space="0"/>
            </w:tcBorders>
            <w:noWrap/>
            <w:vAlign w:val="center"/>
          </w:tcPr>
          <w:p w14:paraId="2F092A0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6FCD1BE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770B016E">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107A638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330DD0BC">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6</w:t>
            </w:r>
          </w:p>
        </w:tc>
      </w:tr>
      <w:tr w14:paraId="34CE8E31">
        <w:tblPrEx>
          <w:tblCellMar>
            <w:top w:w="0" w:type="dxa"/>
            <w:left w:w="108" w:type="dxa"/>
            <w:bottom w:w="0" w:type="dxa"/>
            <w:right w:w="108" w:type="dxa"/>
          </w:tblCellMar>
        </w:tblPrEx>
        <w:trPr>
          <w:trHeight w:val="382" w:hRule="exact"/>
        </w:trPr>
        <w:tc>
          <w:tcPr>
            <w:tcW w:w="1123" w:type="pct"/>
            <w:tcBorders>
              <w:top w:val="single" w:color="000000" w:sz="4" w:space="0"/>
              <w:left w:val="single" w:color="000000" w:sz="4" w:space="0"/>
              <w:bottom w:val="single" w:color="000000" w:sz="4" w:space="0"/>
              <w:right w:val="single" w:color="000000" w:sz="4" w:space="0"/>
            </w:tcBorders>
            <w:noWrap/>
            <w:vAlign w:val="center"/>
          </w:tcPr>
          <w:p w14:paraId="65893F19">
            <w:pPr>
              <w:widowControl/>
              <w:jc w:val="center"/>
              <w:textAlignment w:val="center"/>
              <w:rPr>
                <w:rFonts w:hint="default" w:ascii="宋体" w:hAnsi="宋体" w:eastAsia="宋体" w:cs="宋体"/>
                <w:sz w:val="18"/>
                <w:szCs w:val="18"/>
                <w:lang w:val="en-US" w:eastAsia="zh-CN"/>
              </w:rPr>
            </w:pPr>
            <w:r>
              <w:rPr>
                <w:rFonts w:hint="eastAsia" w:ascii="宋体" w:hAnsi="宋体" w:cs="宋体"/>
                <w:kern w:val="0"/>
                <w:sz w:val="18"/>
                <w:szCs w:val="18"/>
                <w:lang w:bidi="ar"/>
              </w:rPr>
              <w:t>涂敷生产线</w:t>
            </w:r>
            <w:r>
              <w:rPr>
                <w:rFonts w:hint="eastAsia" w:ascii="宋体" w:hAnsi="宋体" w:cs="宋体"/>
                <w:kern w:val="0"/>
                <w:sz w:val="18"/>
                <w:szCs w:val="18"/>
                <w:lang w:eastAsia="zh-CN" w:bidi="ar"/>
              </w:rPr>
              <w:t>（</w:t>
            </w:r>
            <w:r>
              <w:rPr>
                <w:rFonts w:hint="eastAsia" w:ascii="宋体" w:hAnsi="宋体" w:cs="宋体"/>
                <w:kern w:val="0"/>
                <w:sz w:val="18"/>
                <w:szCs w:val="18"/>
                <w:lang w:bidi="ar"/>
              </w:rPr>
              <w:t>手工刷涂</w:t>
            </w:r>
            <w:r>
              <w:rPr>
                <w:rFonts w:hint="eastAsia" w:ascii="宋体" w:hAnsi="宋体" w:cs="宋体"/>
                <w:kern w:val="0"/>
                <w:sz w:val="18"/>
                <w:szCs w:val="18"/>
                <w:lang w:eastAsia="zh-CN" w:bidi="ar"/>
              </w:rPr>
              <w:t>）</w:t>
            </w:r>
          </w:p>
        </w:tc>
        <w:tc>
          <w:tcPr>
            <w:tcW w:w="452" w:type="pct"/>
            <w:tcBorders>
              <w:top w:val="single" w:color="000000" w:sz="4" w:space="0"/>
              <w:left w:val="single" w:color="000000" w:sz="4" w:space="0"/>
              <w:bottom w:val="single" w:color="000000" w:sz="4" w:space="0"/>
              <w:right w:val="single" w:color="000000" w:sz="4" w:space="0"/>
            </w:tcBorders>
            <w:noWrap/>
            <w:vAlign w:val="center"/>
          </w:tcPr>
          <w:p w14:paraId="3EA3EEEB">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78" w:type="pct"/>
            <w:tcBorders>
              <w:top w:val="single" w:color="000000" w:sz="4" w:space="0"/>
              <w:left w:val="single" w:color="000000" w:sz="4" w:space="0"/>
              <w:bottom w:val="single" w:color="000000" w:sz="4" w:space="0"/>
              <w:right w:val="single" w:color="000000" w:sz="4" w:space="0"/>
            </w:tcBorders>
            <w:noWrap/>
            <w:vAlign w:val="center"/>
          </w:tcPr>
          <w:p w14:paraId="5B85748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2FF1DA9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2</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6C2C3345">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9" w:type="pct"/>
            <w:tcBorders>
              <w:top w:val="single" w:color="000000" w:sz="4" w:space="0"/>
              <w:left w:val="single" w:color="000000" w:sz="4" w:space="0"/>
              <w:bottom w:val="single" w:color="000000" w:sz="4" w:space="0"/>
              <w:right w:val="single" w:color="000000" w:sz="4" w:space="0"/>
            </w:tcBorders>
            <w:noWrap/>
            <w:vAlign w:val="center"/>
          </w:tcPr>
          <w:p w14:paraId="100DCDF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89" w:type="pct"/>
            <w:tcBorders>
              <w:top w:val="single" w:color="000000" w:sz="4" w:space="0"/>
              <w:left w:val="single" w:color="000000" w:sz="4" w:space="0"/>
              <w:bottom w:val="single" w:color="000000" w:sz="4" w:space="0"/>
              <w:right w:val="single" w:color="000000" w:sz="4" w:space="0"/>
            </w:tcBorders>
            <w:noWrap/>
            <w:vAlign w:val="center"/>
          </w:tcPr>
          <w:p w14:paraId="695D6E53">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36F8C8FC">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51DA619E">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1044D42A">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0</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49BFD140">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5</w:t>
            </w:r>
          </w:p>
        </w:tc>
      </w:tr>
      <w:tr w14:paraId="7D85C4EC">
        <w:tblPrEx>
          <w:tblCellMar>
            <w:top w:w="0" w:type="dxa"/>
            <w:left w:w="108" w:type="dxa"/>
            <w:bottom w:w="0" w:type="dxa"/>
            <w:right w:w="108" w:type="dxa"/>
          </w:tblCellMar>
        </w:tblPrEx>
        <w:trPr>
          <w:trHeight w:val="620" w:hRule="exact"/>
        </w:trPr>
        <w:tc>
          <w:tcPr>
            <w:tcW w:w="1123" w:type="pct"/>
            <w:tcBorders>
              <w:top w:val="single" w:color="000000" w:sz="4" w:space="0"/>
              <w:left w:val="single" w:color="000000" w:sz="4" w:space="0"/>
              <w:bottom w:val="single" w:color="000000" w:sz="4" w:space="0"/>
              <w:right w:val="single" w:color="000000" w:sz="4" w:space="0"/>
            </w:tcBorders>
            <w:noWrap/>
            <w:vAlign w:val="center"/>
          </w:tcPr>
          <w:p w14:paraId="4BBB97DF">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eastAsia="宋体" w:cs="宋体"/>
                <w:kern w:val="0"/>
                <w:sz w:val="18"/>
                <w:szCs w:val="18"/>
                <w:lang w:val="en-US" w:eastAsia="zh-CN" w:bidi="ar"/>
              </w:rPr>
              <w:t>工种</w:t>
            </w:r>
          </w:p>
        </w:tc>
        <w:tc>
          <w:tcPr>
            <w:tcW w:w="452" w:type="pct"/>
            <w:tcBorders>
              <w:top w:val="single" w:color="000000" w:sz="4" w:space="0"/>
              <w:left w:val="single" w:color="000000" w:sz="4" w:space="0"/>
              <w:bottom w:val="single" w:color="000000" w:sz="4" w:space="0"/>
              <w:right w:val="single" w:color="000000" w:sz="4" w:space="0"/>
            </w:tcBorders>
            <w:noWrap/>
            <w:vAlign w:val="center"/>
          </w:tcPr>
          <w:p w14:paraId="52B4806A">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eastAsia="宋体" w:cs="宋体"/>
                <w:kern w:val="0"/>
                <w:sz w:val="18"/>
                <w:szCs w:val="18"/>
                <w:lang w:val="en-US" w:eastAsia="zh-CN" w:bidi="ar"/>
              </w:rPr>
              <w:t>5操作工</w:t>
            </w:r>
          </w:p>
          <w:p w14:paraId="1C280BC8">
            <w:pPr>
              <w:widowControl/>
              <w:jc w:val="center"/>
              <w:textAlignment w:val="center"/>
              <w:rPr>
                <w:rFonts w:hint="default" w:ascii="宋体" w:hAnsi="宋体" w:eastAsia="宋体" w:cs="宋体"/>
                <w:kern w:val="0"/>
                <w:sz w:val="18"/>
                <w:szCs w:val="18"/>
                <w:lang w:val="en-US" w:eastAsia="zh-CN" w:bidi="ar"/>
              </w:rPr>
            </w:pPr>
            <w:r>
              <w:rPr>
                <w:rFonts w:hint="eastAsia" w:ascii="宋体" w:hAnsi="宋体" w:eastAsia="宋体" w:cs="宋体"/>
                <w:kern w:val="0"/>
                <w:sz w:val="18"/>
                <w:szCs w:val="18"/>
                <w:lang w:val="en-US" w:eastAsia="zh-CN" w:bidi="ar"/>
              </w:rPr>
              <w:t>1喷漆工</w:t>
            </w:r>
          </w:p>
        </w:tc>
        <w:tc>
          <w:tcPr>
            <w:tcW w:w="378" w:type="pct"/>
            <w:tcBorders>
              <w:top w:val="single" w:color="000000" w:sz="4" w:space="0"/>
              <w:left w:val="single" w:color="000000" w:sz="4" w:space="0"/>
              <w:bottom w:val="single" w:color="000000" w:sz="4" w:space="0"/>
              <w:right w:val="single" w:color="000000" w:sz="4" w:space="0"/>
            </w:tcBorders>
            <w:noWrap/>
            <w:vAlign w:val="center"/>
          </w:tcPr>
          <w:p w14:paraId="5B427D99">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eastAsia="宋体" w:cs="宋体"/>
                <w:kern w:val="0"/>
                <w:sz w:val="18"/>
                <w:szCs w:val="18"/>
                <w:lang w:val="en-US" w:eastAsia="zh-CN" w:bidi="ar"/>
              </w:rPr>
              <w:t>喷漆工</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62C9D6A3">
            <w:pPr>
              <w:widowControl/>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val="en-US" w:eastAsia="zh-CN" w:bidi="ar"/>
              </w:rPr>
              <w:t>喷漆工</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7A6C6C76">
            <w:pPr>
              <w:widowControl/>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val="en-US" w:eastAsia="zh-CN" w:bidi="ar"/>
              </w:rPr>
              <w:t>操作工</w:t>
            </w:r>
          </w:p>
        </w:tc>
        <w:tc>
          <w:tcPr>
            <w:tcW w:w="389" w:type="pct"/>
            <w:tcBorders>
              <w:top w:val="single" w:color="000000" w:sz="4" w:space="0"/>
              <w:left w:val="single" w:color="000000" w:sz="4" w:space="0"/>
              <w:bottom w:val="single" w:color="000000" w:sz="4" w:space="0"/>
              <w:right w:val="single" w:color="000000" w:sz="4" w:space="0"/>
            </w:tcBorders>
            <w:noWrap/>
            <w:vAlign w:val="center"/>
          </w:tcPr>
          <w:p w14:paraId="6F11A29D">
            <w:pPr>
              <w:widowControl/>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val="en-US" w:eastAsia="zh-CN" w:bidi="ar"/>
              </w:rPr>
              <w:t>操作工</w:t>
            </w:r>
          </w:p>
        </w:tc>
        <w:tc>
          <w:tcPr>
            <w:tcW w:w="389" w:type="pct"/>
            <w:tcBorders>
              <w:top w:val="single" w:color="000000" w:sz="4" w:space="0"/>
              <w:left w:val="single" w:color="000000" w:sz="4" w:space="0"/>
              <w:bottom w:val="single" w:color="000000" w:sz="4" w:space="0"/>
              <w:right w:val="single" w:color="000000" w:sz="4" w:space="0"/>
            </w:tcBorders>
            <w:noWrap/>
            <w:vAlign w:val="center"/>
          </w:tcPr>
          <w:p w14:paraId="50FB11FB">
            <w:pPr>
              <w:widowControl/>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val="en-US" w:eastAsia="zh-CN" w:bidi="ar"/>
              </w:rPr>
              <w:t>操作工</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799D88D6">
            <w:pPr>
              <w:widowControl/>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val="en-US" w:eastAsia="zh-CN" w:bidi="ar"/>
              </w:rPr>
              <w:t>操作工</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32FAE13B">
            <w:pPr>
              <w:widowControl/>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val="en-US" w:eastAsia="zh-CN" w:bidi="ar"/>
              </w:rPr>
              <w:t>操作工</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2522E462">
            <w:pPr>
              <w:widowControl/>
              <w:jc w:val="center"/>
              <w:textAlignment w:val="center"/>
              <w:rPr>
                <w:rFonts w:hint="eastAsia" w:ascii="宋体" w:hAnsi="宋体" w:eastAsia="宋体" w:cs="宋体"/>
                <w:kern w:val="0"/>
                <w:sz w:val="18"/>
                <w:szCs w:val="18"/>
                <w:lang w:bidi="ar"/>
              </w:rPr>
            </w:pPr>
            <w:r>
              <w:rPr>
                <w:rFonts w:hint="eastAsia" w:ascii="宋体" w:hAnsi="宋体" w:eastAsia="宋体" w:cs="宋体"/>
                <w:kern w:val="0"/>
                <w:sz w:val="18"/>
                <w:szCs w:val="18"/>
                <w:lang w:val="en-US" w:eastAsia="zh-CN" w:bidi="ar"/>
              </w:rPr>
              <w:t>操作工</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5F55285C">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val="en-US" w:eastAsia="zh-CN" w:bidi="ar"/>
              </w:rPr>
              <w:t>/</w:t>
            </w:r>
          </w:p>
        </w:tc>
      </w:tr>
      <w:tr w14:paraId="4D4685EF">
        <w:tblPrEx>
          <w:tblCellMar>
            <w:top w:w="0" w:type="dxa"/>
            <w:left w:w="108" w:type="dxa"/>
            <w:bottom w:w="0" w:type="dxa"/>
            <w:right w:w="108" w:type="dxa"/>
          </w:tblCellMar>
        </w:tblPrEx>
        <w:trPr>
          <w:trHeight w:val="340" w:hRule="exact"/>
        </w:trPr>
        <w:tc>
          <w:tcPr>
            <w:tcW w:w="1123" w:type="pct"/>
            <w:tcBorders>
              <w:top w:val="single" w:color="000000" w:sz="4" w:space="0"/>
              <w:left w:val="single" w:color="000000" w:sz="4" w:space="0"/>
              <w:bottom w:val="single" w:color="000000" w:sz="4" w:space="0"/>
              <w:right w:val="single" w:color="000000" w:sz="4" w:space="0"/>
            </w:tcBorders>
            <w:noWrap/>
            <w:vAlign w:val="center"/>
          </w:tcPr>
          <w:p w14:paraId="0858F67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油封涂布机</w:t>
            </w:r>
          </w:p>
        </w:tc>
        <w:tc>
          <w:tcPr>
            <w:tcW w:w="3572" w:type="pct"/>
            <w:gridSpan w:val="9"/>
            <w:tcBorders>
              <w:top w:val="single" w:color="000000" w:sz="4" w:space="0"/>
              <w:left w:val="single" w:color="000000" w:sz="4" w:space="0"/>
              <w:bottom w:val="single" w:color="000000" w:sz="4" w:space="0"/>
              <w:right w:val="single" w:color="000000" w:sz="4" w:space="0"/>
            </w:tcBorders>
            <w:noWrap/>
            <w:vAlign w:val="center"/>
          </w:tcPr>
          <w:p w14:paraId="169D1513">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36413E0E">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r>
      <w:tr w14:paraId="0AB3F951">
        <w:tblPrEx>
          <w:tblCellMar>
            <w:top w:w="0" w:type="dxa"/>
            <w:left w:w="108" w:type="dxa"/>
            <w:bottom w:w="0" w:type="dxa"/>
            <w:right w:w="108" w:type="dxa"/>
          </w:tblCellMar>
        </w:tblPrEx>
        <w:trPr>
          <w:trHeight w:val="340" w:hRule="exact"/>
        </w:trPr>
        <w:tc>
          <w:tcPr>
            <w:tcW w:w="1123" w:type="pct"/>
            <w:tcBorders>
              <w:top w:val="single" w:color="000000" w:sz="4" w:space="0"/>
              <w:left w:val="single" w:color="000000" w:sz="4" w:space="0"/>
              <w:bottom w:val="single" w:color="000000" w:sz="4" w:space="0"/>
              <w:right w:val="single" w:color="000000" w:sz="4" w:space="0"/>
            </w:tcBorders>
            <w:noWrap/>
            <w:vAlign w:val="center"/>
          </w:tcPr>
          <w:p w14:paraId="4B6B28F1">
            <w:pPr>
              <w:widowControl/>
              <w:jc w:val="center"/>
              <w:textAlignment w:val="center"/>
              <w:rPr>
                <w:rFonts w:hint="eastAsia" w:ascii="宋体" w:hAnsi="宋体" w:cs="宋体"/>
                <w:kern w:val="0"/>
                <w:sz w:val="18"/>
                <w:szCs w:val="18"/>
                <w:lang w:val="en-US" w:eastAsia="zh-CN" w:bidi="ar"/>
              </w:rPr>
            </w:pPr>
            <w:r>
              <w:rPr>
                <w:rFonts w:hint="eastAsia" w:ascii="宋体" w:hAnsi="宋体" w:eastAsia="宋体" w:cs="宋体"/>
                <w:kern w:val="0"/>
                <w:sz w:val="18"/>
                <w:szCs w:val="18"/>
                <w:lang w:val="en-US" w:eastAsia="zh-CN" w:bidi="ar"/>
              </w:rPr>
              <w:t>工种</w:t>
            </w:r>
          </w:p>
        </w:tc>
        <w:tc>
          <w:tcPr>
            <w:tcW w:w="3572" w:type="pct"/>
            <w:gridSpan w:val="9"/>
            <w:tcBorders>
              <w:top w:val="single" w:color="000000" w:sz="4" w:space="0"/>
              <w:left w:val="single" w:color="000000" w:sz="4" w:space="0"/>
              <w:bottom w:val="single" w:color="000000" w:sz="4" w:space="0"/>
              <w:right w:val="single" w:color="000000" w:sz="4" w:space="0"/>
            </w:tcBorders>
            <w:noWrap/>
            <w:vAlign w:val="center"/>
          </w:tcPr>
          <w:p w14:paraId="43753FB5">
            <w:pPr>
              <w:widowControl/>
              <w:jc w:val="center"/>
              <w:textAlignment w:val="center"/>
              <w:rPr>
                <w:rFonts w:hint="eastAsia" w:ascii="宋体" w:hAnsi="宋体" w:eastAsia="宋体" w:cs="宋体"/>
                <w:kern w:val="0"/>
                <w:sz w:val="18"/>
                <w:szCs w:val="18"/>
                <w:lang w:val="en-US" w:eastAsia="zh-CN" w:bidi="ar"/>
              </w:rPr>
            </w:pPr>
            <w:r>
              <w:rPr>
                <w:rFonts w:hint="eastAsia" w:ascii="宋体" w:hAnsi="宋体" w:cs="宋体"/>
                <w:kern w:val="0"/>
                <w:sz w:val="18"/>
                <w:szCs w:val="18"/>
                <w:lang w:val="en-US" w:eastAsia="zh-CN" w:bidi="ar"/>
              </w:rPr>
              <w:t>操作工</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49524BA4">
            <w:pPr>
              <w:widowControl/>
              <w:jc w:val="center"/>
              <w:textAlignment w:val="center"/>
              <w:rPr>
                <w:rFonts w:hint="eastAsia" w:ascii="宋体" w:hAnsi="宋体" w:cs="宋体"/>
                <w:kern w:val="0"/>
                <w:sz w:val="18"/>
                <w:szCs w:val="18"/>
                <w:lang w:val="en-US" w:eastAsia="zh-CN" w:bidi="ar"/>
              </w:rPr>
            </w:pPr>
            <w:r>
              <w:rPr>
                <w:rFonts w:hint="eastAsia" w:ascii="宋体" w:hAnsi="宋体" w:cs="宋体"/>
                <w:kern w:val="0"/>
                <w:sz w:val="18"/>
                <w:szCs w:val="18"/>
                <w:lang w:val="en-US" w:eastAsia="zh-CN" w:bidi="ar"/>
              </w:rPr>
              <w:t>/</w:t>
            </w:r>
          </w:p>
        </w:tc>
      </w:tr>
      <w:tr w14:paraId="28A852D4">
        <w:tblPrEx>
          <w:tblCellMar>
            <w:top w:w="0" w:type="dxa"/>
            <w:left w:w="108" w:type="dxa"/>
            <w:bottom w:w="0" w:type="dxa"/>
            <w:right w:w="108" w:type="dxa"/>
          </w:tblCellMar>
        </w:tblPrEx>
        <w:trPr>
          <w:trHeight w:val="348" w:hRule="exact"/>
        </w:trPr>
        <w:tc>
          <w:tcPr>
            <w:tcW w:w="1123" w:type="pct"/>
            <w:tcBorders>
              <w:top w:val="single" w:color="000000" w:sz="4" w:space="0"/>
              <w:left w:val="single" w:color="000000" w:sz="4" w:space="0"/>
              <w:bottom w:val="single" w:color="000000" w:sz="4" w:space="0"/>
              <w:right w:val="single" w:color="000000" w:sz="4" w:space="0"/>
            </w:tcBorders>
            <w:noWrap/>
            <w:vAlign w:val="center"/>
          </w:tcPr>
          <w:p w14:paraId="1381546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涂敷生产线</w:t>
            </w:r>
            <w:r>
              <w:rPr>
                <w:rFonts w:hint="eastAsia" w:ascii="宋体" w:hAnsi="宋体" w:cs="宋体"/>
                <w:kern w:val="0"/>
                <w:sz w:val="18"/>
                <w:szCs w:val="18"/>
                <w:lang w:eastAsia="zh-CN" w:bidi="ar"/>
              </w:rPr>
              <w:t>（</w:t>
            </w:r>
            <w:r>
              <w:rPr>
                <w:rFonts w:hint="eastAsia" w:ascii="宋体" w:hAnsi="宋体" w:cs="宋体"/>
                <w:kern w:val="0"/>
                <w:sz w:val="18"/>
                <w:szCs w:val="18"/>
                <w:lang w:bidi="ar"/>
              </w:rPr>
              <w:t>自动喷胶机</w:t>
            </w:r>
            <w:r>
              <w:rPr>
                <w:rFonts w:hint="eastAsia" w:ascii="宋体" w:hAnsi="宋体" w:cs="宋体"/>
                <w:kern w:val="0"/>
                <w:sz w:val="18"/>
                <w:szCs w:val="18"/>
                <w:lang w:eastAsia="zh-CN" w:bidi="ar"/>
              </w:rPr>
              <w:t>）</w:t>
            </w:r>
          </w:p>
        </w:tc>
        <w:tc>
          <w:tcPr>
            <w:tcW w:w="3572" w:type="pct"/>
            <w:gridSpan w:val="9"/>
            <w:tcBorders>
              <w:top w:val="single" w:color="000000" w:sz="4" w:space="0"/>
              <w:left w:val="single" w:color="000000" w:sz="4" w:space="0"/>
              <w:bottom w:val="single" w:color="000000" w:sz="4" w:space="0"/>
              <w:right w:val="single" w:color="000000" w:sz="4" w:space="0"/>
            </w:tcBorders>
            <w:noWrap/>
            <w:vAlign w:val="center"/>
          </w:tcPr>
          <w:p w14:paraId="74B2E38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488E287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r>
      <w:tr w14:paraId="555CC4C9">
        <w:tblPrEx>
          <w:tblCellMar>
            <w:top w:w="0" w:type="dxa"/>
            <w:left w:w="108" w:type="dxa"/>
            <w:bottom w:w="0" w:type="dxa"/>
            <w:right w:w="108" w:type="dxa"/>
          </w:tblCellMar>
        </w:tblPrEx>
        <w:trPr>
          <w:trHeight w:val="340" w:hRule="exact"/>
        </w:trPr>
        <w:tc>
          <w:tcPr>
            <w:tcW w:w="1123" w:type="pct"/>
            <w:tcBorders>
              <w:top w:val="single" w:color="000000" w:sz="4" w:space="0"/>
              <w:left w:val="single" w:color="000000" w:sz="4" w:space="0"/>
              <w:bottom w:val="single" w:color="000000" w:sz="4" w:space="0"/>
              <w:right w:val="single" w:color="000000" w:sz="4" w:space="0"/>
            </w:tcBorders>
            <w:noWrap/>
            <w:vAlign w:val="center"/>
          </w:tcPr>
          <w:p w14:paraId="6EFC34FA">
            <w:pPr>
              <w:widowControl/>
              <w:jc w:val="center"/>
              <w:textAlignment w:val="center"/>
              <w:rPr>
                <w:rFonts w:hint="eastAsia" w:ascii="宋体" w:hAnsi="宋体" w:cs="宋体"/>
                <w:kern w:val="0"/>
                <w:sz w:val="18"/>
                <w:szCs w:val="18"/>
                <w:lang w:bidi="ar"/>
              </w:rPr>
            </w:pPr>
            <w:r>
              <w:rPr>
                <w:rFonts w:hint="eastAsia" w:ascii="宋体" w:hAnsi="宋体" w:eastAsia="宋体" w:cs="宋体"/>
                <w:kern w:val="0"/>
                <w:sz w:val="18"/>
                <w:szCs w:val="18"/>
                <w:lang w:val="en-US" w:eastAsia="zh-CN" w:bidi="ar"/>
              </w:rPr>
              <w:t>工种</w:t>
            </w:r>
          </w:p>
        </w:tc>
        <w:tc>
          <w:tcPr>
            <w:tcW w:w="3572" w:type="pct"/>
            <w:gridSpan w:val="9"/>
            <w:tcBorders>
              <w:top w:val="single" w:color="000000" w:sz="4" w:space="0"/>
              <w:left w:val="single" w:color="000000" w:sz="4" w:space="0"/>
              <w:bottom w:val="single" w:color="000000" w:sz="4" w:space="0"/>
              <w:right w:val="single" w:color="000000" w:sz="4" w:space="0"/>
            </w:tcBorders>
            <w:noWrap/>
            <w:vAlign w:val="center"/>
          </w:tcPr>
          <w:p w14:paraId="081B6A83">
            <w:pPr>
              <w:widowControl/>
              <w:jc w:val="center"/>
              <w:textAlignment w:val="center"/>
              <w:rPr>
                <w:rFonts w:hint="default" w:ascii="宋体" w:hAnsi="宋体" w:eastAsia="宋体" w:cs="宋体"/>
                <w:kern w:val="0"/>
                <w:sz w:val="18"/>
                <w:szCs w:val="18"/>
                <w:lang w:val="en-US" w:eastAsia="zh-CN" w:bidi="ar"/>
              </w:rPr>
            </w:pPr>
            <w:r>
              <w:rPr>
                <w:rFonts w:hint="eastAsia" w:ascii="宋体" w:hAnsi="宋体" w:cs="宋体"/>
                <w:kern w:val="0"/>
                <w:sz w:val="18"/>
                <w:szCs w:val="18"/>
                <w:lang w:val="en-US" w:eastAsia="zh-CN" w:bidi="ar"/>
              </w:rPr>
              <w:t>操作工</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5AEB0253">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val="en-US" w:eastAsia="zh-CN" w:bidi="ar"/>
              </w:rPr>
              <w:t>/</w:t>
            </w:r>
          </w:p>
        </w:tc>
      </w:tr>
      <w:tr w14:paraId="3D43189A">
        <w:tblPrEx>
          <w:tblCellMar>
            <w:top w:w="0" w:type="dxa"/>
            <w:left w:w="108" w:type="dxa"/>
            <w:bottom w:w="0" w:type="dxa"/>
            <w:right w:w="108" w:type="dxa"/>
          </w:tblCellMar>
        </w:tblPrEx>
        <w:trPr>
          <w:trHeight w:val="340" w:hRule="exact"/>
        </w:trPr>
        <w:tc>
          <w:tcPr>
            <w:tcW w:w="1123" w:type="pct"/>
            <w:tcBorders>
              <w:top w:val="single" w:color="000000" w:sz="4" w:space="0"/>
              <w:left w:val="single" w:color="000000" w:sz="4" w:space="0"/>
              <w:bottom w:val="single" w:color="000000" w:sz="4" w:space="0"/>
              <w:right w:val="single" w:color="000000" w:sz="4" w:space="0"/>
            </w:tcBorders>
            <w:noWrap/>
            <w:vAlign w:val="center"/>
          </w:tcPr>
          <w:p w14:paraId="5D0E9637">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现场专职管理人员</w:t>
            </w:r>
          </w:p>
        </w:tc>
        <w:tc>
          <w:tcPr>
            <w:tcW w:w="3572" w:type="pct"/>
            <w:gridSpan w:val="9"/>
            <w:tcBorders>
              <w:top w:val="single" w:color="000000" w:sz="4" w:space="0"/>
              <w:left w:val="single" w:color="000000" w:sz="4" w:space="0"/>
              <w:bottom w:val="single" w:color="000000" w:sz="4" w:space="0"/>
              <w:right w:val="single" w:color="000000" w:sz="4" w:space="0"/>
            </w:tcBorders>
            <w:noWrap/>
            <w:vAlign w:val="center"/>
          </w:tcPr>
          <w:p w14:paraId="2E46F9D9">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5A5D9CE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r>
      <w:tr w14:paraId="62B4F0DF">
        <w:tblPrEx>
          <w:tblCellMar>
            <w:top w:w="0" w:type="dxa"/>
            <w:left w:w="108" w:type="dxa"/>
            <w:bottom w:w="0" w:type="dxa"/>
            <w:right w:w="108" w:type="dxa"/>
          </w:tblCellMar>
        </w:tblPrEx>
        <w:trPr>
          <w:trHeight w:val="340" w:hRule="exact"/>
        </w:trPr>
        <w:tc>
          <w:tcPr>
            <w:tcW w:w="4696" w:type="pct"/>
            <w:gridSpan w:val="10"/>
            <w:tcBorders>
              <w:top w:val="single" w:color="000000" w:sz="4" w:space="0"/>
              <w:left w:val="single" w:color="000000" w:sz="4" w:space="0"/>
              <w:bottom w:val="single" w:color="000000" w:sz="4" w:space="0"/>
              <w:right w:val="single" w:color="000000" w:sz="4" w:space="0"/>
            </w:tcBorders>
            <w:noWrap/>
            <w:vAlign w:val="center"/>
          </w:tcPr>
          <w:p w14:paraId="16805CBD">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合计</w:t>
            </w:r>
          </w:p>
        </w:tc>
        <w:tc>
          <w:tcPr>
            <w:tcW w:w="303" w:type="pct"/>
            <w:tcBorders>
              <w:top w:val="single" w:color="000000" w:sz="4" w:space="0"/>
              <w:left w:val="single" w:color="000000" w:sz="4" w:space="0"/>
              <w:bottom w:val="single" w:color="000000" w:sz="4" w:space="0"/>
              <w:right w:val="single" w:color="000000" w:sz="4" w:space="0"/>
            </w:tcBorders>
            <w:noWrap/>
            <w:vAlign w:val="center"/>
          </w:tcPr>
          <w:p w14:paraId="7862BFF0">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33</w:t>
            </w:r>
          </w:p>
        </w:tc>
      </w:tr>
    </w:tbl>
    <w:p w14:paraId="54977A91">
      <w:pPr>
        <w:ind w:firstLine="420" w:firstLineChars="200"/>
        <w:rPr>
          <w:rFonts w:hint="eastAsia" w:ascii="宋体" w:hAnsi="宋体"/>
          <w:szCs w:val="21"/>
        </w:rPr>
      </w:pPr>
    </w:p>
    <w:p w14:paraId="45F443C4">
      <w:pPr>
        <w:ind w:firstLine="420" w:firstLineChars="200"/>
        <w:rPr>
          <w:rFonts w:hint="eastAsia" w:ascii="宋体" w:hAnsi="宋体"/>
          <w:szCs w:val="21"/>
        </w:rPr>
      </w:pPr>
      <w:r>
        <w:rPr>
          <w:rFonts w:hint="eastAsia" w:ascii="宋体" w:hAnsi="宋体"/>
          <w:szCs w:val="21"/>
        </w:rPr>
        <w:t>用工用工年龄要求：</w:t>
      </w:r>
    </w:p>
    <w:p w14:paraId="4564D66C">
      <w:pPr>
        <w:ind w:firstLine="420" w:firstLineChars="200"/>
        <w:rPr>
          <w:rFonts w:hint="eastAsia" w:ascii="宋体" w:hAnsi="宋体"/>
          <w:szCs w:val="21"/>
        </w:rPr>
      </w:pPr>
      <w:r>
        <w:rPr>
          <w:rFonts w:hint="eastAsia" w:ascii="宋体" w:hAnsi="宋体"/>
          <w:szCs w:val="21"/>
        </w:rPr>
        <w:t>喷涂工、刷涂工年龄要求45岁以内，喷涂工仅限男士；其他人员年龄要求：女职工不超过45岁，男职工不超过50岁，喷涂、刷涂操作人员合同期内不允许随意更换，且身体健康，无潜在疾病，上岗前需提供身份证信息及健康合格查体报告和职业病医院查体合格报告。</w:t>
      </w:r>
    </w:p>
    <w:p w14:paraId="0B8B7367">
      <w:pPr>
        <w:ind w:firstLine="420" w:firstLineChars="200"/>
        <w:rPr>
          <w:rFonts w:ascii="宋体" w:hAnsi="宋体"/>
          <w:szCs w:val="21"/>
        </w:rPr>
      </w:pPr>
      <w:r>
        <w:rPr>
          <w:rFonts w:hint="eastAsia" w:ascii="宋体" w:hAnsi="宋体"/>
          <w:szCs w:val="21"/>
        </w:rPr>
        <w:t>中标方需承诺人员到齐时间，招标人需求为一周内到齐。</w:t>
      </w:r>
      <w:r>
        <w:rPr>
          <w:rFonts w:ascii="宋体" w:hAnsi="宋体"/>
          <w:szCs w:val="21"/>
        </w:rPr>
        <w:t>投标方需通过现场考察确定人员数量，可根据实际生产情况调整，但不允许因人员问题耽误生产节拍。另外，到生产现场了解具体产品及生产情况，在满足生产节拍及</w:t>
      </w:r>
      <w:r>
        <w:rPr>
          <w:rFonts w:hint="eastAsia" w:ascii="宋体" w:hAnsi="宋体"/>
          <w:szCs w:val="21"/>
        </w:rPr>
        <w:t>喷涂</w:t>
      </w:r>
      <w:r>
        <w:rPr>
          <w:rFonts w:ascii="宋体" w:hAnsi="宋体"/>
          <w:szCs w:val="21"/>
        </w:rPr>
        <w:t>质量的情况下，确定合理的人数将有助于投标方做出合理的投标报价，从而有助于中标。</w:t>
      </w:r>
    </w:p>
    <w:p w14:paraId="43B88612">
      <w:pPr>
        <w:pStyle w:val="12"/>
        <w:ind w:firstLine="420" w:firstLineChars="200"/>
      </w:pPr>
      <w:r>
        <w:rPr>
          <w:rFonts w:hint="eastAsia" w:ascii="宋体" w:hAnsi="宋体" w:eastAsia="宋体" w:cs="宋体"/>
          <w:sz w:val="21"/>
          <w:szCs w:val="21"/>
        </w:rPr>
        <w:t>投标报价包含人工费用、劳保费用、管理费用的报价总和。</w:t>
      </w:r>
    </w:p>
    <w:p w14:paraId="151561C8">
      <w:pPr>
        <w:pStyle w:val="77"/>
        <w:numPr>
          <w:ilvl w:val="0"/>
          <w:numId w:val="13"/>
        </w:numPr>
        <w:ind w:left="425" w:leftChars="0" w:hanging="425" w:firstLineChars="0"/>
        <w:rPr>
          <w:rFonts w:hint="default" w:ascii="宋体" w:hAnsi="Courier New" w:eastAsia="宋体" w:cs="Times New Roman"/>
          <w:highlight w:val="yellow"/>
          <w:lang w:val="en-US" w:eastAsia="zh-CN"/>
        </w:rPr>
      </w:pPr>
      <w:r>
        <w:rPr>
          <w:rFonts w:hint="eastAsia" w:cs="Times New Roman"/>
          <w:highlight w:val="yellow"/>
          <w:lang w:val="en-US" w:eastAsia="zh-CN"/>
        </w:rPr>
        <w:t>招标内容</w:t>
      </w:r>
      <w:r>
        <w:rPr>
          <w:rFonts w:hint="eastAsia" w:ascii="宋体" w:hAnsi="Courier New" w:eastAsia="宋体" w:cs="Times New Roman"/>
          <w:highlight w:val="yellow"/>
          <w:lang w:val="en-US" w:eastAsia="zh-CN"/>
        </w:rPr>
        <w:t>具体要求详见《技术标书》。</w:t>
      </w:r>
    </w:p>
    <w:p w14:paraId="10BC6F77">
      <w:pPr>
        <w:pStyle w:val="77"/>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50DC6C75">
      <w:pPr>
        <w:pStyle w:val="73"/>
      </w:pPr>
      <w:bookmarkStart w:id="10" w:name="_Toc47976598"/>
      <w:r>
        <w:rPr>
          <w:rFonts w:hint="eastAsia"/>
        </w:rPr>
        <w:t>合格的投标人。</w:t>
      </w:r>
      <w:bookmarkEnd w:id="10"/>
    </w:p>
    <w:p w14:paraId="3C8DE851">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4"/>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4"/>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0028F8FD">
      <w:pPr>
        <w:pStyle w:val="74"/>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7"/>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18</w:t>
      </w:r>
      <w:r>
        <w:rPr>
          <w:rFonts w:hint="eastAsia" w:ascii="宋体" w:hAnsi="Courier New" w:eastAsia="宋体" w:cs="Times New Roman"/>
          <w:highlight w:val="yellow"/>
          <w:lang w:val="en-US" w:eastAsia="zh-CN"/>
        </w:rPr>
        <w:t>日</w:t>
      </w:r>
    </w:p>
    <w:p w14:paraId="39B4A55D">
      <w:pPr>
        <w:pStyle w:val="77"/>
        <w:numPr>
          <w:ilvl w:val="0"/>
          <w:numId w:val="15"/>
        </w:numPr>
        <w:jc w:val="both"/>
        <w:rPr>
          <w:highlight w:val="yellow"/>
        </w:rPr>
      </w:pPr>
      <w:r>
        <w:rPr>
          <w:rFonts w:hint="eastAsia"/>
          <w:highlight w:val="yellow"/>
        </w:rPr>
        <w:t>招标文件领取方式：线上</w:t>
      </w:r>
    </w:p>
    <w:p w14:paraId="341AF0FF">
      <w:pPr>
        <w:pStyle w:val="77"/>
        <w:ind w:firstLine="210" w:firstLineChars="100"/>
        <w:jc w:val="both"/>
        <w:rPr>
          <w:highlight w:val="yellow"/>
        </w:rPr>
      </w:pPr>
      <w:r>
        <w:rPr>
          <w:rFonts w:hint="eastAsia"/>
          <w:highlight w:val="yellow"/>
        </w:rPr>
        <w:t>地点：中国重汽e采通平台</w:t>
      </w:r>
    </w:p>
    <w:p w14:paraId="7B36AD99">
      <w:pPr>
        <w:pStyle w:val="77"/>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24</w:t>
      </w:r>
      <w:r>
        <w:rPr>
          <w:rFonts w:hint="eastAsia"/>
          <w:highlight w:val="yellow"/>
        </w:rPr>
        <w:t>日</w:t>
      </w:r>
    </w:p>
    <w:p w14:paraId="40FAA4B7">
      <w:pPr>
        <w:pStyle w:val="77"/>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7"/>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7"/>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7"/>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7"/>
        <w:numPr>
          <w:ilvl w:val="0"/>
          <w:numId w:val="15"/>
        </w:numPr>
        <w:jc w:val="both"/>
        <w:rPr>
          <w:highlight w:val="yellow"/>
        </w:rPr>
      </w:pPr>
      <w:r>
        <w:rPr>
          <w:rFonts w:hint="eastAsia"/>
          <w:highlight w:val="yellow"/>
        </w:rPr>
        <w:t>报名方式：在“中国重汽e采通”平台报名</w:t>
      </w:r>
    </w:p>
    <w:p w14:paraId="41049438">
      <w:pPr>
        <w:pStyle w:val="77"/>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1</w:t>
      </w:r>
      <w:bookmarkStart w:id="29" w:name="_GoBack"/>
      <w:bookmarkEnd w:id="29"/>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3"/>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4"/>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7DA151C0">
      <w:pPr>
        <w:pStyle w:val="27"/>
        <w:spacing w:before="0" w:beforeAutospacing="0" w:after="0" w:afterAutospacing="0" w:line="360" w:lineRule="auto"/>
        <w:ind w:firstLine="422" w:firstLineChars="200"/>
        <w:jc w:val="both"/>
        <w:rPr>
          <w:rFonts w:hint="eastAsia" w:ascii="宋体" w:hAnsi="Courier New" w:eastAsia="宋体" w:cs="Times New Roman"/>
          <w:b w:val="0"/>
          <w:bCs/>
          <w:highlight w:val="none"/>
          <w:lang w:val="en-US" w:eastAsia="zh-CN"/>
        </w:rPr>
      </w:pPr>
      <w:r>
        <w:rPr>
          <w:rFonts w:hint="eastAsia" w:ascii="宋体" w:hAnsi="宋体" w:cs="宋体"/>
          <w:b/>
          <w:kern w:val="2"/>
          <w:sz w:val="21"/>
          <w:szCs w:val="21"/>
          <w:lang w:bidi="ar"/>
        </w:rPr>
        <w:t>（注意：投标响应文件均需加盖投标单位公章，以下不再逐条款列示此项要求）</w:t>
      </w:r>
    </w:p>
    <w:p w14:paraId="2DD7BA97">
      <w:pPr>
        <w:pStyle w:val="75"/>
        <w:numPr>
          <w:ilvl w:val="0"/>
          <w:numId w:val="17"/>
        </w:numPr>
        <w:ind w:left="425" w:leftChars="0" w:hanging="425" w:firstLineChars="0"/>
        <w:rPr>
          <w:b w:val="0"/>
          <w:bCs/>
          <w:highlight w:val="none"/>
        </w:rPr>
      </w:pPr>
      <w:r>
        <w:rPr>
          <w:rFonts w:hint="eastAsia"/>
          <w:b w:val="0"/>
          <w:bCs/>
          <w:highlight w:val="none"/>
        </w:rPr>
        <w:t>资质文件：</w:t>
      </w:r>
    </w:p>
    <w:p w14:paraId="13BAC003">
      <w:pPr>
        <w:pStyle w:val="76"/>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6"/>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6"/>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6"/>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6"/>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6"/>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6"/>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6"/>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660772D6">
      <w:pPr>
        <w:pStyle w:val="76"/>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ascii="宋体" w:hAnsi="宋体" w:cs="宋体"/>
          <w:kern w:val="2"/>
          <w:sz w:val="21"/>
          <w:szCs w:val="21"/>
          <w:lang w:eastAsia="zh-CN" w:bidi="ar"/>
        </w:rPr>
        <w:t>（</w:t>
      </w:r>
      <w:r>
        <w:rPr>
          <w:rFonts w:hint="eastAsia" w:ascii="宋体" w:hAnsi="宋体" w:cs="宋体"/>
          <w:kern w:val="2"/>
          <w:sz w:val="21"/>
          <w:szCs w:val="21"/>
          <w:lang w:val="en-US" w:eastAsia="zh-CN" w:bidi="ar"/>
        </w:rPr>
        <w:t>应标时可不提供）；</w:t>
      </w:r>
    </w:p>
    <w:p w14:paraId="0FCAA68A">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E12B8E9">
      <w:pPr>
        <w:pStyle w:val="27"/>
        <w:spacing w:before="0" w:beforeAutospacing="0" w:after="0" w:afterAutospacing="0" w:line="360" w:lineRule="auto"/>
        <w:ind w:firstLine="422" w:firstLineChars="200"/>
        <w:jc w:val="both"/>
        <w:rPr>
          <w:b w:val="0"/>
          <w:bCs/>
          <w:highlight w:val="none"/>
        </w:rPr>
      </w:pPr>
      <w:r>
        <w:rPr>
          <w:rFonts w:hint="eastAsia" w:ascii="宋体" w:hAnsi="宋体" w:cs="宋体"/>
          <w:b/>
          <w:kern w:val="2"/>
          <w:sz w:val="21"/>
          <w:szCs w:val="21"/>
          <w:lang w:bidi="ar"/>
        </w:rPr>
        <w:t>重要提示：</w:t>
      </w:r>
      <w:r>
        <w:rPr>
          <w:rFonts w:hint="eastAsia" w:ascii="宋体" w:hAnsi="宋体" w:cs="宋体"/>
          <w:kern w:val="2"/>
          <w:sz w:val="21"/>
          <w:szCs w:val="21"/>
          <w:lang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35D922EF">
      <w:pPr>
        <w:pStyle w:val="75"/>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49608038">
      <w:pPr>
        <w:pStyle w:val="76"/>
        <w:numPr>
          <w:ilvl w:val="0"/>
          <w:numId w:val="20"/>
        </w:numPr>
        <w:ind w:left="425" w:leftChars="0" w:hanging="425" w:firstLineChars="0"/>
        <w:rPr>
          <w:b w:val="0"/>
          <w:bCs/>
          <w:highlight w:val="yellow"/>
        </w:rPr>
      </w:pPr>
      <w:r>
        <w:rPr>
          <w:rFonts w:hint="eastAsia"/>
          <w:b w:val="0"/>
          <w:bCs/>
          <w:highlight w:val="yellow"/>
        </w:rPr>
        <w:t>投标人按本招标书“附件9涂敷技术及质量保证协议”中所列示项目内容自行编制的技术文件；</w:t>
      </w:r>
    </w:p>
    <w:p w14:paraId="152C2EAA">
      <w:pPr>
        <w:pStyle w:val="76"/>
        <w:numPr>
          <w:ilvl w:val="0"/>
          <w:numId w:val="20"/>
        </w:numPr>
        <w:ind w:left="425" w:leftChars="0" w:hanging="425" w:firstLineChars="0"/>
        <w:rPr>
          <w:b w:val="0"/>
          <w:bCs/>
          <w:highlight w:val="yellow"/>
        </w:rPr>
      </w:pPr>
      <w:r>
        <w:rPr>
          <w:rFonts w:hint="eastAsia" w:ascii="宋体" w:hAnsi="宋体" w:cs="宋体"/>
          <w:szCs w:val="21"/>
          <w:highlight w:val="yellow"/>
          <w:lang w:bidi="ar"/>
        </w:rPr>
        <w:t>服务承诺函</w:t>
      </w:r>
    </w:p>
    <w:p w14:paraId="0BD0C950">
      <w:pPr>
        <w:pStyle w:val="76"/>
        <w:numPr>
          <w:ilvl w:val="0"/>
          <w:numId w:val="20"/>
        </w:numPr>
        <w:ind w:left="425" w:leftChars="0" w:hanging="425" w:firstLineChars="0"/>
        <w:rPr>
          <w:b w:val="0"/>
          <w:bCs/>
          <w:highlight w:val="yellow"/>
        </w:rPr>
      </w:pPr>
      <w:r>
        <w:rPr>
          <w:rFonts w:hint="eastAsia" w:ascii="宋体" w:hAnsi="宋体" w:cs="宋体"/>
          <w:kern w:val="2"/>
          <w:sz w:val="21"/>
          <w:szCs w:val="21"/>
          <w:highlight w:val="yellow"/>
          <w:lang w:bidi="ar"/>
        </w:rPr>
        <w:t>相关条款偏离表</w:t>
      </w:r>
    </w:p>
    <w:p w14:paraId="5962B272">
      <w:pPr>
        <w:pStyle w:val="76"/>
        <w:numPr>
          <w:ilvl w:val="0"/>
          <w:numId w:val="20"/>
        </w:numPr>
        <w:ind w:left="425" w:leftChars="0" w:hanging="425" w:firstLineChars="0"/>
        <w:rPr>
          <w:b w:val="0"/>
          <w:bCs/>
          <w:highlight w:val="yellow"/>
        </w:rPr>
      </w:pPr>
      <w:r>
        <w:rPr>
          <w:rFonts w:hint="eastAsia" w:ascii="宋体" w:hAnsi="宋体" w:eastAsia="宋体" w:cs="宋体"/>
          <w:sz w:val="21"/>
          <w:szCs w:val="21"/>
          <w:highlight w:val="yellow"/>
          <w:lang w:bidi="ar"/>
        </w:rPr>
        <w:t>项目基本标准及基本要求</w:t>
      </w:r>
    </w:p>
    <w:p w14:paraId="0154E0BF">
      <w:pPr>
        <w:pStyle w:val="76"/>
        <w:numPr>
          <w:ilvl w:val="0"/>
          <w:numId w:val="20"/>
        </w:numPr>
        <w:ind w:left="425" w:leftChars="0" w:hanging="425" w:firstLineChars="0"/>
        <w:rPr>
          <w:b w:val="0"/>
          <w:bCs/>
          <w:highlight w:val="yellow"/>
        </w:rPr>
      </w:pPr>
      <w:r>
        <w:rPr>
          <w:rFonts w:hint="eastAsia" w:ascii="宋体" w:hAnsi="宋体" w:cs="宋体"/>
          <w:kern w:val="2"/>
          <w:sz w:val="21"/>
          <w:szCs w:val="21"/>
          <w:highlight w:val="yellow"/>
          <w:lang w:bidi="ar"/>
        </w:rPr>
        <w:t>投标人认为需要提交的其它文件。</w:t>
      </w:r>
    </w:p>
    <w:p w14:paraId="47175D6D">
      <w:pPr>
        <w:pStyle w:val="75"/>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7AE74C26">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投标书</w:t>
      </w:r>
    </w:p>
    <w:p w14:paraId="174D13B3">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投标文件目录</w:t>
      </w:r>
    </w:p>
    <w:p w14:paraId="67BE72A7">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开标一览表、分项报价清单</w:t>
      </w:r>
    </w:p>
    <w:p w14:paraId="4504C90D">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服务承诺书</w:t>
      </w:r>
    </w:p>
    <w:p w14:paraId="660EB144">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近三年的财务报表</w:t>
      </w:r>
    </w:p>
    <w:p w14:paraId="3598B411">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rFonts w:hint="eastAsia"/>
          <w:b w:val="0"/>
          <w:bCs/>
          <w:highlight w:val="yellow"/>
          <w:lang w:val="en-US" w:eastAsia="zh-CN"/>
        </w:rPr>
      </w:pPr>
      <w:r>
        <w:rPr>
          <w:rFonts w:hint="eastAsia"/>
          <w:b w:val="0"/>
          <w:bCs/>
          <w:highlight w:val="yellow"/>
          <w:lang w:val="en-US" w:eastAsia="zh-CN"/>
        </w:rPr>
        <w:t>同类项目业绩一览表及有效合同复印件</w:t>
      </w:r>
    </w:p>
    <w:p w14:paraId="1FEC8CF2">
      <w:pPr>
        <w:pStyle w:val="76"/>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投标人认为需要提交的其它文件。</w:t>
      </w:r>
    </w:p>
    <w:p w14:paraId="53DECED4">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281.57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4"/>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6"/>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6"/>
        <w:numPr>
          <w:ilvl w:val="0"/>
          <w:numId w:val="22"/>
        </w:numPr>
        <w:rPr>
          <w:bCs/>
        </w:rPr>
      </w:pPr>
      <w:r>
        <w:rPr>
          <w:rFonts w:hint="eastAsia"/>
          <w:bCs/>
        </w:rPr>
        <w:t>联系人及联系方式：郭朝琛/</w:t>
      </w:r>
      <w:r>
        <w:rPr>
          <w:rFonts w:hint="eastAsia"/>
          <w:bCs/>
          <w:lang w:val="en-US" w:eastAsia="zh-CN"/>
        </w:rPr>
        <w:t>17860606311</w:t>
      </w:r>
    </w:p>
    <w:p w14:paraId="789DD2DF">
      <w:pPr>
        <w:pStyle w:val="76"/>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16</w:t>
      </w:r>
      <w:r>
        <w:rPr>
          <w:rFonts w:hint="eastAsia"/>
          <w:bCs/>
          <w:highlight w:val="yellow"/>
        </w:rPr>
        <w:t>日9:00:00</w:t>
      </w:r>
    </w:p>
    <w:p w14:paraId="25974AAC">
      <w:pPr>
        <w:pStyle w:val="73"/>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3"/>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3"/>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0F7786EF">
      <w:pPr>
        <w:spacing w:line="360" w:lineRule="auto"/>
        <w:ind w:firstLine="457" w:firstLineChars="218"/>
        <w:rPr>
          <w:rFonts w:hint="eastAsia"/>
        </w:rPr>
      </w:pPr>
      <w:r>
        <w:rPr>
          <w:rFonts w:hint="eastAsia"/>
        </w:rPr>
        <w:t>开户单位：中国重汽集团济南橡塑件有限公司</w:t>
      </w:r>
    </w:p>
    <w:p w14:paraId="4979E6C9">
      <w:pPr>
        <w:autoSpaceDE w:val="0"/>
        <w:autoSpaceDN w:val="0"/>
        <w:adjustRightInd w:val="0"/>
        <w:spacing w:line="360" w:lineRule="auto"/>
        <w:ind w:left="200" w:firstLine="315" w:firstLineChars="150"/>
        <w:jc w:val="left"/>
        <w:rPr>
          <w:rFonts w:ascii="宋体" w:hAnsi="宋体" w:cs="宋体"/>
          <w:kern w:val="0"/>
          <w:szCs w:val="21"/>
          <w:lang w:val="zh-CN"/>
        </w:rPr>
      </w:pPr>
      <w:r>
        <w:rPr>
          <w:rFonts w:hint="eastAsia" w:ascii="宋体" w:hAnsi="宋体"/>
          <w:szCs w:val="21"/>
        </w:rPr>
        <w:t>银行账号：</w:t>
      </w:r>
      <w:r>
        <w:rPr>
          <w:rFonts w:ascii="宋体" w:hAnsi="宋体" w:cs="宋体"/>
          <w:kern w:val="0"/>
          <w:szCs w:val="21"/>
          <w:lang w:val="zh-CN"/>
        </w:rPr>
        <w:t>7372610182800017682</w:t>
      </w:r>
    </w:p>
    <w:p w14:paraId="38B8DD9A">
      <w:pPr>
        <w:autoSpaceDE w:val="0"/>
        <w:autoSpaceDN w:val="0"/>
        <w:adjustRightInd w:val="0"/>
        <w:spacing w:line="360" w:lineRule="auto"/>
        <w:ind w:left="200" w:firstLine="315" w:firstLineChars="150"/>
        <w:jc w:val="left"/>
        <w:rPr>
          <w:rFonts w:hint="eastAsia" w:ascii="宋体" w:hAnsi="宋体" w:eastAsia="宋体" w:cs="宋体"/>
          <w:b w:val="0"/>
          <w:bCs w:val="0"/>
          <w:sz w:val="21"/>
          <w:szCs w:val="21"/>
          <w:highlight w:val="yellow"/>
          <w:u w:val="single"/>
          <w:lang w:val="en-US" w:eastAsia="zh-CN"/>
        </w:rPr>
      </w:pPr>
      <w:r>
        <w:rPr>
          <w:rFonts w:hint="eastAsia"/>
        </w:rPr>
        <w:t>开户银行：</w:t>
      </w:r>
      <w:r>
        <w:rPr>
          <w:rFonts w:hint="eastAsia" w:ascii="宋体" w:cs="宋体"/>
          <w:kern w:val="0"/>
          <w:szCs w:val="21"/>
          <w:lang w:val="zh-CN"/>
        </w:rPr>
        <w:t>中信银行济南舜耕支行</w:t>
      </w:r>
    </w:p>
    <w:p w14:paraId="1591D62C">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6E23ED0A">
      <w:pPr>
        <w:pStyle w:val="73"/>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3"/>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3"/>
      </w:pPr>
      <w:r>
        <w:rPr>
          <w:rFonts w:hint="eastAsia"/>
          <w:lang w:val="en-US" w:eastAsia="zh-CN"/>
        </w:rPr>
        <w:t>开评标</w:t>
      </w:r>
    </w:p>
    <w:p w14:paraId="7D70F083">
      <w:pPr>
        <w:pStyle w:val="73"/>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日9:00:00</w:t>
      </w:r>
    </w:p>
    <w:p w14:paraId="1123B694">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3"/>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3"/>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3"/>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3"/>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1"/>
        <w:tblW w:w="4999" w:type="pct"/>
        <w:tblInd w:w="0" w:type="dxa"/>
        <w:tblLayout w:type="autofit"/>
        <w:tblCellMar>
          <w:top w:w="0" w:type="dxa"/>
          <w:left w:w="0" w:type="dxa"/>
          <w:bottom w:w="0" w:type="dxa"/>
          <w:right w:w="0" w:type="dxa"/>
        </w:tblCellMar>
      </w:tblPr>
      <w:tblGrid>
        <w:gridCol w:w="542"/>
        <w:gridCol w:w="506"/>
        <w:gridCol w:w="1189"/>
        <w:gridCol w:w="627"/>
        <w:gridCol w:w="5890"/>
      </w:tblGrid>
      <w:tr w14:paraId="5EF96E0B">
        <w:tblPrEx>
          <w:tblCellMar>
            <w:top w:w="0" w:type="dxa"/>
            <w:left w:w="0" w:type="dxa"/>
            <w:bottom w:w="0" w:type="dxa"/>
            <w:right w:w="0" w:type="dxa"/>
          </w:tblCellMar>
        </w:tblPrEx>
        <w:trPr>
          <w:cantSplit/>
          <w:trHeight w:val="793" w:hRule="atLeast"/>
        </w:trPr>
        <w:tc>
          <w:tcPr>
            <w:tcW w:w="54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F0D360B">
            <w:pPr>
              <w:widowControl/>
              <w:jc w:val="center"/>
              <w:textAlignment w:val="center"/>
              <w:rPr>
                <w:rFonts w:ascii="宋体" w:hAnsi="宋体" w:cs="宋体"/>
                <w:kern w:val="0"/>
                <w:szCs w:val="21"/>
                <w:lang w:bidi="ar"/>
              </w:rPr>
            </w:pPr>
            <w:r>
              <w:rPr>
                <w:rFonts w:hint="eastAsia" w:ascii="宋体" w:hAnsi="宋体" w:cs="宋体"/>
                <w:kern w:val="0"/>
                <w:szCs w:val="21"/>
                <w:lang w:bidi="ar"/>
              </w:rPr>
              <w:t>评标</w:t>
            </w:r>
          </w:p>
          <w:p w14:paraId="0CD16978">
            <w:pPr>
              <w:widowControl/>
              <w:jc w:val="center"/>
              <w:textAlignment w:val="center"/>
              <w:rPr>
                <w:rFonts w:ascii="宋体" w:hAnsi="宋体" w:cs="宋体"/>
                <w:szCs w:val="21"/>
              </w:rPr>
            </w:pPr>
            <w:r>
              <w:rPr>
                <w:rFonts w:hint="eastAsia" w:ascii="宋体" w:hAnsi="宋体" w:cs="宋体"/>
                <w:kern w:val="0"/>
                <w:szCs w:val="21"/>
                <w:lang w:bidi="ar"/>
              </w:rPr>
              <w:t>因素</w:t>
            </w:r>
          </w:p>
        </w:tc>
        <w:tc>
          <w:tcPr>
            <w:tcW w:w="506"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4B398F67">
            <w:pPr>
              <w:widowControl/>
              <w:jc w:val="center"/>
              <w:textAlignment w:val="center"/>
              <w:rPr>
                <w:rFonts w:ascii="宋体" w:hAnsi="宋体" w:cs="宋体"/>
                <w:szCs w:val="21"/>
              </w:rPr>
            </w:pPr>
            <w:r>
              <w:rPr>
                <w:rFonts w:hint="eastAsia" w:ascii="宋体" w:hAnsi="宋体" w:cs="宋体"/>
                <w:kern w:val="0"/>
                <w:szCs w:val="21"/>
                <w:lang w:bidi="ar"/>
              </w:rPr>
              <w:t>总分</w:t>
            </w:r>
          </w:p>
        </w:tc>
        <w:tc>
          <w:tcPr>
            <w:tcW w:w="11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3649A1">
            <w:pPr>
              <w:widowControl/>
              <w:jc w:val="center"/>
              <w:textAlignment w:val="center"/>
              <w:rPr>
                <w:rFonts w:ascii="宋体" w:hAnsi="宋体" w:cs="宋体"/>
                <w:szCs w:val="21"/>
              </w:rPr>
            </w:pPr>
            <w:r>
              <w:rPr>
                <w:rFonts w:hint="eastAsia" w:ascii="宋体" w:hAnsi="宋体" w:cs="宋体"/>
                <w:kern w:val="0"/>
                <w:szCs w:val="21"/>
                <w:lang w:bidi="ar"/>
              </w:rPr>
              <w:t>评价内容</w:t>
            </w:r>
          </w:p>
        </w:tc>
        <w:tc>
          <w:tcPr>
            <w:tcW w:w="62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D05B3F">
            <w:pPr>
              <w:widowControl/>
              <w:jc w:val="center"/>
              <w:textAlignment w:val="center"/>
              <w:rPr>
                <w:rFonts w:ascii="宋体" w:hAnsi="宋体" w:cs="宋体"/>
                <w:kern w:val="0"/>
                <w:szCs w:val="21"/>
                <w:lang w:bidi="ar"/>
              </w:rPr>
            </w:pPr>
            <w:r>
              <w:rPr>
                <w:rFonts w:hint="eastAsia" w:ascii="宋体" w:hAnsi="宋体" w:cs="宋体"/>
                <w:kern w:val="0"/>
                <w:szCs w:val="21"/>
                <w:lang w:bidi="ar"/>
              </w:rPr>
              <w:t>最高</w:t>
            </w:r>
          </w:p>
          <w:p w14:paraId="5B2D6804">
            <w:pPr>
              <w:widowControl/>
              <w:jc w:val="center"/>
              <w:textAlignment w:val="center"/>
              <w:rPr>
                <w:rFonts w:ascii="宋体" w:hAnsi="宋体" w:cs="宋体"/>
                <w:szCs w:val="21"/>
              </w:rPr>
            </w:pPr>
            <w:r>
              <w:rPr>
                <w:rFonts w:hint="eastAsia" w:ascii="宋体" w:hAnsi="宋体" w:cs="宋体"/>
                <w:kern w:val="0"/>
                <w:szCs w:val="21"/>
                <w:lang w:bidi="ar"/>
              </w:rPr>
              <w:t>得分</w:t>
            </w:r>
          </w:p>
        </w:tc>
        <w:tc>
          <w:tcPr>
            <w:tcW w:w="589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B11AD1D">
            <w:pPr>
              <w:widowControl/>
              <w:jc w:val="center"/>
              <w:textAlignment w:val="center"/>
              <w:rPr>
                <w:rFonts w:ascii="宋体" w:hAnsi="宋体" w:cs="宋体"/>
                <w:szCs w:val="21"/>
              </w:rPr>
            </w:pPr>
            <w:r>
              <w:rPr>
                <w:rFonts w:hint="eastAsia" w:ascii="宋体" w:hAnsi="宋体" w:cs="宋体"/>
                <w:kern w:val="0"/>
                <w:szCs w:val="21"/>
                <w:lang w:bidi="ar"/>
              </w:rPr>
              <w:t>评分标准</w:t>
            </w:r>
          </w:p>
        </w:tc>
      </w:tr>
      <w:tr w14:paraId="5C507E28">
        <w:tblPrEx>
          <w:tblCellMar>
            <w:top w:w="0" w:type="dxa"/>
            <w:left w:w="0" w:type="dxa"/>
            <w:bottom w:w="0" w:type="dxa"/>
            <w:right w:w="0" w:type="dxa"/>
          </w:tblCellMar>
        </w:tblPrEx>
        <w:trPr>
          <w:cantSplit/>
          <w:trHeight w:val="23" w:hRule="atLeast"/>
        </w:trPr>
        <w:tc>
          <w:tcPr>
            <w:tcW w:w="542" w:type="dxa"/>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75F68C1F">
            <w:pPr>
              <w:widowControl/>
              <w:jc w:val="center"/>
              <w:textAlignment w:val="center"/>
              <w:rPr>
                <w:rFonts w:ascii="宋体" w:hAnsi="宋体" w:cs="宋体"/>
                <w:kern w:val="0"/>
                <w:szCs w:val="21"/>
                <w:lang w:bidi="ar"/>
              </w:rPr>
            </w:pPr>
            <w:r>
              <w:rPr>
                <w:rFonts w:hint="eastAsia" w:ascii="宋体" w:hAnsi="宋体" w:cs="宋体"/>
                <w:kern w:val="0"/>
                <w:szCs w:val="21"/>
                <w:lang w:bidi="ar"/>
              </w:rPr>
              <w:t>技术部分</w:t>
            </w:r>
          </w:p>
        </w:tc>
        <w:tc>
          <w:tcPr>
            <w:tcW w:w="506" w:type="dxa"/>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7FCB24B1">
            <w:pPr>
              <w:jc w:val="center"/>
              <w:rPr>
                <w:rFonts w:hint="eastAsia" w:ascii="宋体" w:hAnsi="宋体" w:cs="宋体"/>
                <w:szCs w:val="21"/>
              </w:rPr>
            </w:pPr>
            <w:r>
              <w:rPr>
                <w:rFonts w:hint="eastAsia" w:ascii="宋体" w:hAnsi="宋体" w:cs="宋体"/>
                <w:szCs w:val="21"/>
              </w:rPr>
              <w:t>100</w:t>
            </w:r>
          </w:p>
        </w:tc>
        <w:tc>
          <w:tcPr>
            <w:tcW w:w="1189" w:type="dxa"/>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72D47C3D">
            <w:pPr>
              <w:widowControl/>
              <w:jc w:val="center"/>
              <w:textAlignment w:val="center"/>
              <w:rPr>
                <w:rFonts w:ascii="宋体" w:hAnsi="宋体" w:cs="宋体"/>
                <w:szCs w:val="21"/>
              </w:rPr>
            </w:pPr>
            <w:r>
              <w:rPr>
                <w:rFonts w:hint="eastAsia" w:ascii="宋体" w:hAnsi="宋体" w:cs="宋体"/>
                <w:kern w:val="0"/>
                <w:szCs w:val="21"/>
                <w:lang w:bidi="ar"/>
              </w:rPr>
              <w:t>技术方案</w:t>
            </w:r>
          </w:p>
        </w:tc>
        <w:tc>
          <w:tcPr>
            <w:tcW w:w="62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A04566">
            <w:pPr>
              <w:jc w:val="center"/>
              <w:rPr>
                <w:rFonts w:ascii="宋体" w:hAnsi="宋体" w:cs="宋体"/>
                <w:szCs w:val="21"/>
              </w:rPr>
            </w:pPr>
            <w:r>
              <w:rPr>
                <w:rFonts w:hint="eastAsia" w:ascii="宋体" w:hAnsi="宋体" w:cs="宋体"/>
                <w:szCs w:val="21"/>
              </w:rPr>
              <w:t>6</w:t>
            </w:r>
            <w:r>
              <w:rPr>
                <w:rFonts w:ascii="宋体" w:hAnsi="宋体" w:cs="宋体"/>
                <w:szCs w:val="21"/>
              </w:rPr>
              <w:t>0</w:t>
            </w:r>
          </w:p>
        </w:tc>
        <w:tc>
          <w:tcPr>
            <w:tcW w:w="589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54149AA">
            <w:pPr>
              <w:widowControl/>
              <w:jc w:val="left"/>
              <w:textAlignment w:val="center"/>
              <w:rPr>
                <w:rFonts w:ascii="宋体" w:hAnsi="宋体" w:cs="宋体"/>
                <w:kern w:val="0"/>
                <w:szCs w:val="21"/>
                <w:lang w:bidi="ar"/>
              </w:rPr>
            </w:pPr>
            <w:r>
              <w:rPr>
                <w:rFonts w:hint="eastAsia" w:ascii="宋体" w:hAnsi="宋体" w:cs="宋体"/>
                <w:kern w:val="0"/>
                <w:szCs w:val="21"/>
                <w:lang w:bidi="ar"/>
              </w:rPr>
              <w:t>1.完全满足招标文件配置要求得基础分4</w:t>
            </w:r>
            <w:r>
              <w:rPr>
                <w:rFonts w:ascii="宋体" w:hAnsi="宋体" w:cs="宋体"/>
                <w:kern w:val="0"/>
                <w:szCs w:val="21"/>
                <w:lang w:bidi="ar"/>
              </w:rPr>
              <w:t>0</w:t>
            </w:r>
            <w:r>
              <w:rPr>
                <w:rFonts w:hint="eastAsia" w:ascii="宋体" w:hAnsi="宋体" w:cs="宋体"/>
                <w:kern w:val="0"/>
                <w:szCs w:val="21"/>
                <w:lang w:bidi="ar"/>
              </w:rPr>
              <w:t>分，有实质性增项且为用户所需，每项酌情加2-4分，最多加2</w:t>
            </w:r>
            <w:r>
              <w:rPr>
                <w:rFonts w:ascii="宋体" w:hAnsi="宋体" w:cs="宋体"/>
                <w:kern w:val="0"/>
                <w:szCs w:val="21"/>
                <w:lang w:bidi="ar"/>
              </w:rPr>
              <w:t>0</w:t>
            </w:r>
            <w:r>
              <w:rPr>
                <w:rFonts w:hint="eastAsia" w:ascii="宋体" w:hAnsi="宋体" w:cs="宋体"/>
                <w:kern w:val="0"/>
                <w:szCs w:val="21"/>
                <w:lang w:bidi="ar"/>
              </w:rPr>
              <w:t>分；</w:t>
            </w:r>
          </w:p>
          <w:p w14:paraId="30E3FC3F">
            <w:pPr>
              <w:widowControl/>
              <w:jc w:val="left"/>
              <w:textAlignment w:val="center"/>
              <w:rPr>
                <w:rFonts w:ascii="宋体" w:hAnsi="宋体" w:cs="宋体"/>
                <w:szCs w:val="21"/>
              </w:rPr>
            </w:pPr>
            <w:r>
              <w:rPr>
                <w:rFonts w:ascii="宋体" w:hAnsi="宋体" w:cs="宋体"/>
                <w:kern w:val="0"/>
                <w:szCs w:val="21"/>
                <w:lang w:bidi="ar"/>
              </w:rPr>
              <w:t>2</w:t>
            </w:r>
            <w:r>
              <w:rPr>
                <w:rFonts w:hint="eastAsia" w:ascii="宋体" w:hAnsi="宋体" w:cs="宋体"/>
                <w:kern w:val="0"/>
                <w:szCs w:val="21"/>
                <w:lang w:bidi="ar"/>
              </w:rPr>
              <w:t>.有缺项但对使用无实质性影响，每项酌情减2-4分，减完为止；</w:t>
            </w:r>
          </w:p>
        </w:tc>
      </w:tr>
      <w:tr w14:paraId="24E3CB8D">
        <w:tblPrEx>
          <w:tblCellMar>
            <w:top w:w="0" w:type="dxa"/>
            <w:left w:w="0" w:type="dxa"/>
            <w:bottom w:w="0" w:type="dxa"/>
            <w:right w:w="0" w:type="dxa"/>
          </w:tblCellMar>
        </w:tblPrEx>
        <w:trPr>
          <w:cantSplit/>
          <w:trHeight w:val="23" w:hRule="atLeast"/>
        </w:trPr>
        <w:tc>
          <w:tcPr>
            <w:tcW w:w="542" w:type="dxa"/>
            <w:vMerge w:val="continue"/>
            <w:tcBorders>
              <w:left w:val="single" w:color="000000" w:sz="4" w:space="0"/>
              <w:right w:val="single" w:color="auto" w:sz="4" w:space="0"/>
            </w:tcBorders>
            <w:noWrap w:val="0"/>
            <w:tcMar>
              <w:top w:w="12" w:type="dxa"/>
              <w:left w:w="12" w:type="dxa"/>
              <w:right w:w="12" w:type="dxa"/>
            </w:tcMar>
            <w:vAlign w:val="center"/>
          </w:tcPr>
          <w:p w14:paraId="23DEB0CA">
            <w:pPr>
              <w:jc w:val="center"/>
              <w:rPr>
                <w:rFonts w:ascii="宋体" w:hAnsi="宋体" w:cs="宋体"/>
                <w:szCs w:val="21"/>
              </w:rPr>
            </w:pPr>
          </w:p>
        </w:tc>
        <w:tc>
          <w:tcPr>
            <w:tcW w:w="506" w:type="dxa"/>
            <w:vMerge w:val="continue"/>
            <w:tcBorders>
              <w:left w:val="single" w:color="auto" w:sz="4" w:space="0"/>
              <w:right w:val="single" w:color="auto" w:sz="4" w:space="0"/>
            </w:tcBorders>
            <w:noWrap w:val="0"/>
            <w:tcMar>
              <w:top w:w="12" w:type="dxa"/>
              <w:left w:w="12" w:type="dxa"/>
              <w:right w:w="12" w:type="dxa"/>
            </w:tcMar>
            <w:vAlign w:val="center"/>
          </w:tcPr>
          <w:p w14:paraId="779B00B6">
            <w:pPr>
              <w:jc w:val="center"/>
              <w:rPr>
                <w:rFonts w:ascii="宋体" w:hAnsi="宋体" w:cs="宋体"/>
                <w:szCs w:val="21"/>
              </w:rPr>
            </w:pPr>
          </w:p>
        </w:tc>
        <w:tc>
          <w:tcPr>
            <w:tcW w:w="1189" w:type="dxa"/>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561A9D28">
            <w:pPr>
              <w:jc w:val="center"/>
              <w:rPr>
                <w:rFonts w:ascii="宋体" w:hAnsi="宋体" w:cs="宋体"/>
                <w:szCs w:val="21"/>
              </w:rPr>
            </w:pPr>
            <w:r>
              <w:rPr>
                <w:rFonts w:hint="eastAsia" w:ascii="宋体" w:hAnsi="宋体" w:cs="宋体"/>
                <w:szCs w:val="21"/>
              </w:rPr>
              <w:t>业绩</w:t>
            </w:r>
          </w:p>
        </w:tc>
        <w:tc>
          <w:tcPr>
            <w:tcW w:w="62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E48E15A">
            <w:pPr>
              <w:jc w:val="center"/>
              <w:rPr>
                <w:rFonts w:ascii="宋体" w:hAnsi="宋体" w:cs="宋体"/>
                <w:szCs w:val="21"/>
              </w:rPr>
            </w:pPr>
            <w:r>
              <w:rPr>
                <w:rFonts w:hint="eastAsia" w:ascii="宋体" w:hAnsi="宋体" w:cs="宋体"/>
                <w:szCs w:val="21"/>
              </w:rPr>
              <w:t>30</w:t>
            </w:r>
          </w:p>
        </w:tc>
        <w:tc>
          <w:tcPr>
            <w:tcW w:w="589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548DBD">
            <w:pPr>
              <w:widowControl/>
              <w:jc w:val="left"/>
              <w:textAlignment w:val="center"/>
              <w:rPr>
                <w:rFonts w:ascii="宋体" w:hAnsi="宋体" w:cs="宋体"/>
                <w:szCs w:val="21"/>
              </w:rPr>
            </w:pPr>
            <w:r>
              <w:rPr>
                <w:rFonts w:hint="eastAsia" w:ascii="宋体" w:hAnsi="宋体" w:cs="宋体"/>
                <w:kern w:val="0"/>
                <w:szCs w:val="21"/>
                <w:lang w:bidi="ar"/>
              </w:rPr>
              <w:t>投标人在20</w:t>
            </w:r>
            <w:r>
              <w:rPr>
                <w:rFonts w:ascii="宋体" w:hAnsi="宋体" w:cs="宋体"/>
                <w:kern w:val="0"/>
                <w:szCs w:val="21"/>
                <w:lang w:bidi="ar"/>
              </w:rPr>
              <w:t>20</w:t>
            </w:r>
            <w:r>
              <w:rPr>
                <w:rFonts w:hint="eastAsia" w:ascii="宋体" w:hAnsi="宋体" w:cs="宋体"/>
                <w:kern w:val="0"/>
                <w:szCs w:val="21"/>
                <w:lang w:bidi="ar"/>
              </w:rPr>
              <w:t>年1月1日以来在中国与本标同类规格产品的业绩，以合同</w:t>
            </w:r>
            <w:r>
              <w:rPr>
                <w:rFonts w:hint="eastAsia" w:ascii="Calibri" w:hAnsi="Calibri"/>
              </w:rPr>
              <w:t>复印件加盖公章为准（</w:t>
            </w:r>
            <w:r>
              <w:rPr>
                <w:rFonts w:hint="eastAsia" w:ascii="Calibri" w:hAnsi="Calibri"/>
                <w:bCs/>
              </w:rPr>
              <w:t>须有客户联系方式及联系人以供招标人核实确认）</w:t>
            </w:r>
            <w:r>
              <w:rPr>
                <w:rFonts w:ascii="宋体" w:hAnsi="宋体" w:cs="宋体"/>
                <w:szCs w:val="21"/>
                <w:lang w:bidi="ar"/>
              </w:rPr>
              <w:t>，每个合同加</w:t>
            </w:r>
            <w:r>
              <w:rPr>
                <w:rFonts w:hint="eastAsia" w:ascii="宋体" w:hAnsi="宋体" w:cs="宋体"/>
                <w:szCs w:val="21"/>
                <w:lang w:bidi="ar"/>
              </w:rPr>
              <w:t>6</w:t>
            </w:r>
            <w:r>
              <w:rPr>
                <w:rFonts w:ascii="宋体" w:hAnsi="宋体" w:cs="宋体"/>
                <w:szCs w:val="21"/>
                <w:lang w:bidi="ar"/>
              </w:rPr>
              <w:t>分，满分</w:t>
            </w:r>
            <w:r>
              <w:rPr>
                <w:rFonts w:hint="eastAsia" w:ascii="宋体" w:hAnsi="宋体" w:cs="宋体"/>
                <w:szCs w:val="21"/>
                <w:lang w:bidi="ar"/>
              </w:rPr>
              <w:t>30</w:t>
            </w:r>
            <w:r>
              <w:rPr>
                <w:rFonts w:ascii="宋体" w:hAnsi="宋体" w:cs="宋体"/>
                <w:szCs w:val="21"/>
                <w:lang w:bidi="ar"/>
              </w:rPr>
              <w:t>分，没有不得分。</w:t>
            </w:r>
          </w:p>
        </w:tc>
      </w:tr>
      <w:tr w14:paraId="5EE98A39">
        <w:tblPrEx>
          <w:tblCellMar>
            <w:top w:w="0" w:type="dxa"/>
            <w:left w:w="0" w:type="dxa"/>
            <w:bottom w:w="0" w:type="dxa"/>
            <w:right w:w="0" w:type="dxa"/>
          </w:tblCellMar>
        </w:tblPrEx>
        <w:trPr>
          <w:cantSplit/>
          <w:trHeight w:val="23" w:hRule="atLeast"/>
        </w:trPr>
        <w:tc>
          <w:tcPr>
            <w:tcW w:w="542" w:type="dxa"/>
            <w:tcBorders>
              <w:left w:val="single" w:color="000000" w:sz="4" w:space="0"/>
              <w:bottom w:val="single" w:color="auto" w:sz="4" w:space="0"/>
              <w:right w:val="single" w:color="auto" w:sz="4" w:space="0"/>
            </w:tcBorders>
            <w:noWrap w:val="0"/>
            <w:tcMar>
              <w:top w:w="12" w:type="dxa"/>
              <w:left w:w="12" w:type="dxa"/>
              <w:right w:w="12" w:type="dxa"/>
            </w:tcMar>
            <w:vAlign w:val="center"/>
          </w:tcPr>
          <w:p w14:paraId="1A71A9B2">
            <w:pPr>
              <w:rPr>
                <w:rFonts w:ascii="宋体" w:hAnsi="宋体" w:cs="宋体"/>
                <w:szCs w:val="21"/>
              </w:rPr>
            </w:pPr>
          </w:p>
        </w:tc>
        <w:tc>
          <w:tcPr>
            <w:tcW w:w="506" w:type="dxa"/>
            <w:tcBorders>
              <w:left w:val="single" w:color="auto" w:sz="4" w:space="0"/>
              <w:bottom w:val="single" w:color="auto" w:sz="4" w:space="0"/>
              <w:right w:val="single" w:color="auto" w:sz="4" w:space="0"/>
            </w:tcBorders>
            <w:noWrap w:val="0"/>
            <w:tcMar>
              <w:top w:w="12" w:type="dxa"/>
              <w:left w:w="12" w:type="dxa"/>
              <w:right w:w="12" w:type="dxa"/>
            </w:tcMar>
            <w:vAlign w:val="center"/>
          </w:tcPr>
          <w:p w14:paraId="68BD5BD4">
            <w:pPr>
              <w:rPr>
                <w:rFonts w:ascii="宋体" w:hAnsi="宋体" w:cs="宋体"/>
                <w:szCs w:val="21"/>
              </w:rPr>
            </w:pPr>
          </w:p>
        </w:tc>
        <w:tc>
          <w:tcPr>
            <w:tcW w:w="1189" w:type="dxa"/>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0DA303D1">
            <w:pPr>
              <w:jc w:val="center"/>
              <w:rPr>
                <w:rFonts w:ascii="宋体" w:hAnsi="宋体" w:cs="宋体"/>
                <w:szCs w:val="21"/>
              </w:rPr>
            </w:pPr>
            <w:r>
              <w:rPr>
                <w:rFonts w:hint="eastAsia" w:ascii="Calibri" w:hAnsi="Calibri"/>
              </w:rPr>
              <w:t>条款响应</w:t>
            </w:r>
          </w:p>
        </w:tc>
        <w:tc>
          <w:tcPr>
            <w:tcW w:w="627"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40B20BA1">
            <w:pPr>
              <w:jc w:val="center"/>
              <w:rPr>
                <w:rFonts w:ascii="宋体" w:hAnsi="宋体" w:cs="宋体"/>
                <w:szCs w:val="21"/>
              </w:rPr>
            </w:pPr>
            <w:r>
              <w:rPr>
                <w:rFonts w:hint="eastAsia" w:ascii="Calibri" w:hAnsi="Calibri"/>
              </w:rPr>
              <w:t>10</w:t>
            </w:r>
          </w:p>
        </w:tc>
        <w:tc>
          <w:tcPr>
            <w:tcW w:w="5890" w:type="dxa"/>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C9CFCDD">
            <w:pPr>
              <w:widowControl/>
              <w:jc w:val="left"/>
              <w:textAlignment w:val="center"/>
              <w:rPr>
                <w:rFonts w:ascii="宋体" w:hAnsi="宋体" w:cs="宋体"/>
                <w:kern w:val="0"/>
                <w:szCs w:val="21"/>
                <w:lang w:bidi="ar"/>
              </w:rPr>
            </w:pPr>
            <w:r>
              <w:rPr>
                <w:rFonts w:hint="eastAsia" w:ascii="Calibri" w:hAnsi="Calibri"/>
              </w:rPr>
              <w:t>经过有效性和符合性审核合格的投标人，投标文件中对技术要求无偏离得2分，每一条正偏离得2分，上限10分，每一条负偏离扣2分，最低0分。</w:t>
            </w:r>
          </w:p>
        </w:tc>
      </w:tr>
      <w:tr w14:paraId="407B85D5">
        <w:tblPrEx>
          <w:tblCellMar>
            <w:top w:w="0" w:type="dxa"/>
            <w:left w:w="0" w:type="dxa"/>
            <w:bottom w:w="0" w:type="dxa"/>
            <w:right w:w="0" w:type="dxa"/>
          </w:tblCellMar>
        </w:tblPrEx>
        <w:trPr>
          <w:cantSplit/>
          <w:trHeight w:val="1963" w:hRule="atLeast"/>
        </w:trPr>
        <w:tc>
          <w:tcPr>
            <w:tcW w:w="542"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5F7A928B">
            <w:pPr>
              <w:widowControl/>
              <w:jc w:val="center"/>
              <w:textAlignment w:val="center"/>
              <w:rPr>
                <w:rFonts w:ascii="宋体" w:hAnsi="宋体" w:cs="宋体"/>
                <w:szCs w:val="21"/>
              </w:rPr>
            </w:pPr>
            <w:r>
              <w:rPr>
                <w:rFonts w:hint="eastAsia" w:ascii="宋体" w:hAnsi="宋体" w:cs="宋体"/>
                <w:kern w:val="0"/>
                <w:szCs w:val="21"/>
                <w:lang w:bidi="ar"/>
              </w:rPr>
              <w:t>商务部分</w:t>
            </w:r>
          </w:p>
        </w:tc>
        <w:tc>
          <w:tcPr>
            <w:tcW w:w="2322" w:type="dxa"/>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973F2F3">
            <w:pPr>
              <w:widowControl/>
              <w:jc w:val="center"/>
              <w:textAlignment w:val="center"/>
              <w:rPr>
                <w:rFonts w:ascii="宋体" w:hAnsi="宋体" w:cs="宋体"/>
                <w:kern w:val="0"/>
                <w:szCs w:val="21"/>
                <w:lang w:bidi="ar"/>
              </w:rPr>
            </w:pPr>
          </w:p>
          <w:p w14:paraId="74FEE9CB">
            <w:pPr>
              <w:jc w:val="center"/>
              <w:rPr>
                <w:rFonts w:ascii="宋体" w:hAnsi="宋体" w:cs="宋体"/>
                <w:szCs w:val="21"/>
              </w:rPr>
            </w:pPr>
            <w:r>
              <w:rPr>
                <w:rFonts w:hint="eastAsia" w:ascii="宋体" w:hAnsi="宋体" w:cs="宋体"/>
                <w:kern w:val="0"/>
                <w:szCs w:val="21"/>
                <w:lang w:bidi="ar"/>
              </w:rPr>
              <w:t>投标报价</w:t>
            </w:r>
          </w:p>
        </w:tc>
        <w:tc>
          <w:tcPr>
            <w:tcW w:w="5890" w:type="dxa"/>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52F5F81B">
            <w:pPr>
              <w:widowControl/>
              <w:jc w:val="left"/>
              <w:textAlignment w:val="center"/>
              <w:rPr>
                <w:rFonts w:ascii="宋体" w:hAnsi="宋体" w:cs="宋体"/>
                <w:kern w:val="0"/>
                <w:szCs w:val="21"/>
                <w:lang w:bidi="ar"/>
              </w:rPr>
            </w:pPr>
            <w:r>
              <w:rPr>
                <w:rFonts w:hint="eastAsia" w:ascii="宋体" w:hAnsi="宋体" w:cs="宋体"/>
                <w:kern w:val="0"/>
                <w:szCs w:val="21"/>
                <w:lang w:bidi="ar"/>
              </w:rPr>
              <w:t>1、经初审合格的投标文件其投标报价为有效报价；</w:t>
            </w:r>
          </w:p>
          <w:p w14:paraId="21842DD1">
            <w:pPr>
              <w:widowControl/>
              <w:jc w:val="left"/>
              <w:textAlignment w:val="center"/>
              <w:rPr>
                <w:rFonts w:ascii="宋体" w:hAnsi="宋体" w:cs="宋体"/>
                <w:kern w:val="0"/>
                <w:szCs w:val="21"/>
                <w:lang w:bidi="ar"/>
              </w:rPr>
            </w:pPr>
            <w:r>
              <w:rPr>
                <w:rFonts w:hint="eastAsia" w:ascii="宋体" w:hAnsi="宋体" w:cs="宋体"/>
                <w:kern w:val="0"/>
                <w:szCs w:val="21"/>
                <w:lang w:bidi="ar"/>
              </w:rPr>
              <w:t>2、按照总包投标价格高低排名；</w:t>
            </w:r>
          </w:p>
          <w:p w14:paraId="0EEF670E">
            <w:pPr>
              <w:widowControl/>
              <w:jc w:val="left"/>
              <w:textAlignment w:val="center"/>
              <w:rPr>
                <w:rFonts w:ascii="宋体" w:hAnsi="宋体" w:cs="宋体"/>
                <w:kern w:val="0"/>
                <w:szCs w:val="21"/>
                <w:lang w:bidi="ar"/>
              </w:rPr>
            </w:pPr>
            <w:r>
              <w:rPr>
                <w:rFonts w:ascii="宋体" w:hAnsi="宋体" w:cs="宋体"/>
                <w:kern w:val="0"/>
                <w:szCs w:val="21"/>
                <w:lang w:bidi="ar"/>
              </w:rPr>
              <w:t>3</w:t>
            </w:r>
            <w:r>
              <w:rPr>
                <w:rFonts w:hint="eastAsia" w:ascii="宋体" w:hAnsi="宋体" w:cs="宋体"/>
                <w:kern w:val="0"/>
                <w:szCs w:val="21"/>
                <w:lang w:bidi="ar"/>
              </w:rPr>
              <w:t>、评标价格均以元（RMB）为单位计算，百分率、得分值小数点后保留二位，第三位四舍五入；</w:t>
            </w:r>
          </w:p>
          <w:p w14:paraId="5A0BAF3D">
            <w:pPr>
              <w:jc w:val="left"/>
              <w:textAlignment w:val="center"/>
              <w:rPr>
                <w:rFonts w:ascii="宋体" w:hAnsi="宋体" w:cs="宋体"/>
                <w:szCs w:val="21"/>
              </w:rPr>
            </w:pPr>
            <w:r>
              <w:rPr>
                <w:rFonts w:ascii="宋体" w:hAnsi="宋体" w:cs="宋体"/>
                <w:kern w:val="0"/>
                <w:szCs w:val="21"/>
                <w:lang w:bidi="ar"/>
              </w:rPr>
              <w:t>4</w:t>
            </w:r>
            <w:r>
              <w:rPr>
                <w:rFonts w:hint="eastAsia" w:ascii="宋体" w:hAnsi="宋体" w:cs="宋体"/>
                <w:kern w:val="0"/>
                <w:szCs w:val="21"/>
                <w:lang w:bidi="ar"/>
              </w:rPr>
              <w:t>、评标委员会二分之一以上人员认为某投标总报价有低于成本价嫌疑的，视为无效报价，不进入下一步评审。</w:t>
            </w:r>
          </w:p>
        </w:tc>
      </w:tr>
      <w:tr w14:paraId="328DB9BD">
        <w:tblPrEx>
          <w:tblCellMar>
            <w:top w:w="0" w:type="dxa"/>
            <w:left w:w="0" w:type="dxa"/>
            <w:bottom w:w="0" w:type="dxa"/>
            <w:right w:w="0" w:type="dxa"/>
          </w:tblCellMar>
        </w:tblPrEx>
        <w:trPr>
          <w:cantSplit/>
          <w:trHeight w:val="23" w:hRule="atLeast"/>
        </w:trPr>
        <w:tc>
          <w:tcPr>
            <w:tcW w:w="8754" w:type="dxa"/>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591BCFA">
            <w:pPr>
              <w:widowControl/>
              <w:spacing w:line="336" w:lineRule="auto"/>
              <w:jc w:val="left"/>
            </w:pPr>
            <w:r>
              <w:rPr>
                <w:rFonts w:hint="eastAsia"/>
              </w:rPr>
              <w:t>备注：</w:t>
            </w:r>
          </w:p>
          <w:p w14:paraId="7376EF92">
            <w:pPr>
              <w:widowControl/>
              <w:spacing w:line="336" w:lineRule="auto"/>
              <w:jc w:val="left"/>
            </w:pPr>
            <w:r>
              <w:rPr>
                <w:rFonts w:hint="eastAsia"/>
              </w:rPr>
              <w:t>1、通过初审者为有效投标。</w:t>
            </w:r>
          </w:p>
          <w:p w14:paraId="18BBECE0">
            <w:pPr>
              <w:widowControl/>
              <w:spacing w:line="336" w:lineRule="auto"/>
              <w:jc w:val="left"/>
            </w:pPr>
            <w:r>
              <w:rPr>
                <w:rFonts w:hint="eastAsia"/>
              </w:rPr>
              <w:t>2、合理最低价中标。</w:t>
            </w:r>
          </w:p>
          <w:p w14:paraId="115320A5">
            <w:pPr>
              <w:widowControl/>
              <w:spacing w:line="336" w:lineRule="auto"/>
              <w:jc w:val="left"/>
            </w:pPr>
            <w:r>
              <w:rPr>
                <w:rFonts w:hint="eastAsia"/>
              </w:rPr>
              <w:t>3、评委打分不得超过得分界限。</w:t>
            </w:r>
          </w:p>
          <w:p w14:paraId="15937D5A">
            <w:pPr>
              <w:widowControl/>
              <w:spacing w:line="336" w:lineRule="auto"/>
              <w:jc w:val="left"/>
            </w:pPr>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3433C9D9">
            <w:pPr>
              <w:widowControl/>
              <w:spacing w:line="336" w:lineRule="auto"/>
              <w:jc w:val="left"/>
              <w:rPr>
                <w:rFonts w:hint="eastAsia"/>
              </w:rPr>
            </w:pPr>
            <w:r>
              <w:rPr>
                <w:rFonts w:hint="eastAsia"/>
              </w:rPr>
              <w:t>5、交货期为一票否决项，无法满足交货期所有项得0分。</w:t>
            </w:r>
          </w:p>
          <w:p w14:paraId="540A2BB4">
            <w:pPr>
              <w:pStyle w:val="12"/>
            </w:pPr>
            <w:r>
              <w:rPr>
                <w:rFonts w:hint="eastAsia" w:ascii="Times New Roman" w:eastAsia="宋体"/>
                <w:sz w:val="21"/>
              </w:rPr>
              <w:t>6、中标厂家为唯一厂家。</w:t>
            </w:r>
          </w:p>
        </w:tc>
      </w:tr>
    </w:tbl>
    <w:p w14:paraId="7C0A112D">
      <w:pPr>
        <w:pStyle w:val="73"/>
      </w:pPr>
      <w:r>
        <w:rPr>
          <w:rFonts w:hint="eastAsia"/>
          <w:lang w:val="en-US" w:eastAsia="zh-CN"/>
        </w:rPr>
        <w:t>定标</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8"/>
      <w:bookmarkStart w:id="13" w:name="OLE_LINK26"/>
      <w:bookmarkStart w:id="14" w:name="OLE_LINK25"/>
      <w:bookmarkStart w:id="15" w:name="OLE_LINK29"/>
      <w:bookmarkStart w:id="16" w:name="OLE_LINK27"/>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3"/>
      </w:pPr>
      <w:r>
        <w:rPr>
          <w:rFonts w:hint="eastAsia"/>
          <w:lang w:val="en-US" w:eastAsia="zh-CN"/>
        </w:rPr>
        <w:t>交货及付款</w:t>
      </w:r>
    </w:p>
    <w:p w14:paraId="1494B402">
      <w:pPr>
        <w:pStyle w:val="73"/>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3"/>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3"/>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3"/>
        <w:rPr>
          <w:rFonts w:hint="eastAsia"/>
          <w:lang w:val="en-US" w:eastAsia="zh-CN"/>
        </w:rPr>
      </w:pPr>
      <w:r>
        <w:rPr>
          <w:rFonts w:hint="eastAsia"/>
          <w:lang w:val="en-US" w:eastAsia="zh-CN"/>
        </w:rPr>
        <w:t>本次招标最终解释权归中国重汽集团济南橡塑件有限公司。</w:t>
      </w:r>
    </w:p>
    <w:p w14:paraId="66BCACD8">
      <w:pPr>
        <w:pStyle w:val="77"/>
      </w:pPr>
    </w:p>
    <w:p w14:paraId="07A4B493">
      <w:pPr>
        <w:pStyle w:val="72"/>
        <w:jc w:val="both"/>
        <w:rPr>
          <w:rFonts w:hint="eastAsia"/>
        </w:rPr>
      </w:pPr>
      <w:bookmarkStart w:id="17" w:name="_Toc47976607"/>
    </w:p>
    <w:p w14:paraId="26B1CCA0">
      <w:pPr>
        <w:rPr>
          <w:rFonts w:hint="eastAsia"/>
        </w:rPr>
      </w:pPr>
      <w:r>
        <w:rPr>
          <w:rFonts w:hint="eastAsia"/>
        </w:rPr>
        <w:br w:type="page"/>
      </w:r>
    </w:p>
    <w:p w14:paraId="1FB6CA61">
      <w:pPr>
        <w:pStyle w:val="72"/>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62243E1B">
      <w:pPr>
        <w:pStyle w:val="15"/>
        <w:spacing w:line="360" w:lineRule="auto"/>
        <w:rPr>
          <w:rFonts w:hint="eastAsia" w:ascii="黑体" w:eastAsia="黑体"/>
          <w:b/>
          <w:bCs/>
          <w:sz w:val="28"/>
        </w:rPr>
      </w:pPr>
      <w:r>
        <w:rPr>
          <w:rFonts w:hint="eastAsia" w:ascii="黑体" w:eastAsia="黑体"/>
          <w:b/>
          <w:bCs/>
          <w:sz w:val="28"/>
        </w:rPr>
        <w:t>十二、双方责任</w:t>
      </w:r>
    </w:p>
    <w:p w14:paraId="017B749B">
      <w:pPr>
        <w:spacing w:line="520" w:lineRule="exact"/>
        <w:ind w:right="2" w:firstLine="420" w:firstLineChars="200"/>
        <w:rPr>
          <w:rFonts w:hint="eastAsia" w:ascii="宋体" w:hAnsi="Courier New"/>
          <w:szCs w:val="22"/>
        </w:rPr>
      </w:pPr>
      <w:r>
        <w:rPr>
          <w:rFonts w:hint="eastAsia" w:ascii="宋体" w:hAnsi="Courier New"/>
          <w:szCs w:val="22"/>
        </w:rPr>
        <w:t>12.1招标方责任</w:t>
      </w:r>
    </w:p>
    <w:p w14:paraId="577EBDA6">
      <w:pPr>
        <w:spacing w:line="520" w:lineRule="exact"/>
        <w:ind w:right="2" w:firstLine="420" w:firstLineChars="200"/>
        <w:rPr>
          <w:rFonts w:hint="eastAsia" w:ascii="宋体" w:hAnsi="Courier New"/>
          <w:szCs w:val="22"/>
        </w:rPr>
      </w:pPr>
      <w:r>
        <w:rPr>
          <w:rFonts w:hint="eastAsia" w:ascii="宋体" w:hAnsi="Courier New"/>
          <w:szCs w:val="22"/>
        </w:rPr>
        <w:t>12.1.1招标方负责提供生产设备和喷枪等工具，以及生产设备和工具的维修、及专业人士才有能力做到的维护保养，并保证生产设备的正常运行。</w:t>
      </w:r>
    </w:p>
    <w:p w14:paraId="363CFB30">
      <w:pPr>
        <w:spacing w:line="520" w:lineRule="exact"/>
        <w:ind w:right="2" w:firstLine="420" w:firstLineChars="200"/>
        <w:rPr>
          <w:rFonts w:hint="eastAsia" w:ascii="宋体" w:hAnsi="Courier New"/>
          <w:szCs w:val="22"/>
        </w:rPr>
      </w:pPr>
      <w:r>
        <w:rPr>
          <w:rFonts w:hint="eastAsia" w:ascii="宋体" w:hAnsi="Courier New"/>
          <w:szCs w:val="22"/>
        </w:rPr>
        <w:t>12.1.2招标方负责按相关要求管理投标方队伍，按生产计划安排生产任务。</w:t>
      </w:r>
    </w:p>
    <w:p w14:paraId="1D490B35">
      <w:pPr>
        <w:spacing w:line="520" w:lineRule="exact"/>
        <w:ind w:right="2" w:firstLine="420" w:firstLineChars="200"/>
        <w:rPr>
          <w:rFonts w:hint="eastAsia" w:ascii="宋体" w:hAnsi="Courier New"/>
          <w:szCs w:val="22"/>
        </w:rPr>
      </w:pPr>
      <w:r>
        <w:rPr>
          <w:rFonts w:hint="eastAsia" w:ascii="宋体" w:hAnsi="Courier New"/>
          <w:szCs w:val="22"/>
        </w:rPr>
        <w:t>12.1.3招标方有权对投标方队伍进行质量考核，以及对其它违反招标方管理制度、工艺纪律的情况进行考核。（详见《技术质量保证协议》）</w:t>
      </w:r>
    </w:p>
    <w:p w14:paraId="5368D8EA">
      <w:pPr>
        <w:spacing w:line="520" w:lineRule="exact"/>
        <w:ind w:right="2" w:firstLine="420" w:firstLineChars="200"/>
        <w:rPr>
          <w:rFonts w:hint="eastAsia" w:ascii="宋体" w:hAnsi="Courier New"/>
          <w:szCs w:val="22"/>
        </w:rPr>
      </w:pPr>
      <w:r>
        <w:rPr>
          <w:rFonts w:hint="eastAsia" w:ascii="宋体" w:hAnsi="Courier New"/>
          <w:szCs w:val="22"/>
        </w:rPr>
        <w:t>12.2投标方责任</w:t>
      </w:r>
    </w:p>
    <w:p w14:paraId="6447A16F">
      <w:pPr>
        <w:spacing w:line="520" w:lineRule="exact"/>
        <w:ind w:right="2" w:firstLine="420" w:firstLineChars="200"/>
        <w:rPr>
          <w:rFonts w:hint="eastAsia" w:ascii="宋体" w:hAnsi="Courier New"/>
          <w:szCs w:val="22"/>
        </w:rPr>
      </w:pPr>
      <w:r>
        <w:rPr>
          <w:rFonts w:hint="eastAsia" w:ascii="宋体" w:hAnsi="Courier New"/>
          <w:szCs w:val="22"/>
        </w:rPr>
        <w:t>12.2.1投标方有责任服从招标方外包管理车间的各项管理。</w:t>
      </w:r>
    </w:p>
    <w:p w14:paraId="2B2A85EC">
      <w:pPr>
        <w:spacing w:line="520" w:lineRule="exact"/>
        <w:ind w:right="2" w:firstLine="420" w:firstLineChars="200"/>
        <w:rPr>
          <w:rFonts w:hint="eastAsia" w:ascii="宋体" w:hAnsi="Courier New"/>
          <w:szCs w:val="22"/>
        </w:rPr>
      </w:pPr>
      <w:r>
        <w:rPr>
          <w:rFonts w:hint="eastAsia" w:ascii="宋体" w:hAnsi="Courier New"/>
          <w:szCs w:val="22"/>
        </w:rPr>
        <w:t>12.2.2投标方有责任按招标方的要求正确使用设备、工具。并负责对所使用的设备进行点检、清洁等日常保养。设备工具出现故障或损坏时，投标方有责任及时向招标方报告，投标方落实故障或损毁原因，属于人为损坏的，由投标方承担100%的损失；投标方有责任在节假日对所使用设备进行全面清洁、维护。</w:t>
      </w:r>
    </w:p>
    <w:p w14:paraId="6A23A5F5">
      <w:pPr>
        <w:spacing w:line="520" w:lineRule="exact"/>
        <w:ind w:right="2" w:firstLine="420" w:firstLineChars="200"/>
        <w:rPr>
          <w:rFonts w:hint="eastAsia" w:ascii="宋体" w:hAnsi="Courier New"/>
          <w:szCs w:val="22"/>
        </w:rPr>
      </w:pPr>
      <w:r>
        <w:rPr>
          <w:rFonts w:hint="eastAsia" w:ascii="宋体" w:hAnsi="Courier New"/>
          <w:szCs w:val="22"/>
        </w:rPr>
        <w:t>12.2.3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p>
    <w:p w14:paraId="69EEB3F8">
      <w:pPr>
        <w:spacing w:line="520" w:lineRule="exact"/>
        <w:ind w:right="2" w:firstLine="420" w:firstLineChars="200"/>
        <w:rPr>
          <w:rFonts w:hint="eastAsia" w:ascii="宋体" w:hAnsi="Courier New"/>
          <w:szCs w:val="22"/>
        </w:rPr>
      </w:pPr>
      <w:r>
        <w:rPr>
          <w:rFonts w:hint="eastAsia" w:ascii="宋体" w:hAnsi="Courier New"/>
          <w:szCs w:val="22"/>
        </w:rPr>
        <w:t>12.2.4</w:t>
      </w:r>
      <w:r>
        <w:rPr>
          <w:rFonts w:hint="eastAsia"/>
        </w:rPr>
        <w:t>投标方应负责对领取的物料进行妥善管理，包括物料的接收、消耗、领用等过程，严格按照工艺定额领用、使用各种辅料、材料，不得使用招标方规定范围外的物料，未按规定使用从而造成成本浪费及质量问题的，投标方应负全部责任。</w:t>
      </w:r>
      <w:r>
        <w:rPr>
          <w:rFonts w:hint="eastAsia" w:ascii="宋体" w:hAnsi="Courier New"/>
          <w:szCs w:val="22"/>
        </w:rPr>
        <w:t>投标方应加强管理，通过使用高水平、高素质人员和采用合理喷涂手法，在实际生产过程中切实降低原材料和各种工艺辅料的使用量。</w:t>
      </w:r>
    </w:p>
    <w:p w14:paraId="54E286C1">
      <w:pPr>
        <w:spacing w:line="520" w:lineRule="exact"/>
        <w:ind w:right="2" w:firstLine="420" w:firstLineChars="200"/>
        <w:rPr>
          <w:rFonts w:hint="eastAsia" w:ascii="宋体" w:hAnsi="Courier New"/>
          <w:szCs w:val="22"/>
        </w:rPr>
      </w:pPr>
      <w:r>
        <w:rPr>
          <w:rFonts w:hint="eastAsia" w:ascii="宋体" w:hAnsi="Courier New"/>
          <w:szCs w:val="22"/>
        </w:rPr>
        <w:t>12.2.5 投标方每年组织一次职工体检，保证员工健康，体检不合格或存在安全隐患，投标方要进行人员调整，保证存在问题员工不再继续从事当前接害岗位工作。</w:t>
      </w:r>
    </w:p>
    <w:p w14:paraId="4424CF1C">
      <w:pPr>
        <w:spacing w:line="520" w:lineRule="exact"/>
        <w:ind w:right="2" w:firstLine="420" w:firstLineChars="200"/>
        <w:rPr>
          <w:rFonts w:hint="eastAsia" w:ascii="宋体" w:hAnsi="Courier New"/>
          <w:szCs w:val="22"/>
        </w:rPr>
      </w:pPr>
      <w:r>
        <w:rPr>
          <w:rFonts w:hint="eastAsia" w:ascii="宋体" w:hAnsi="Courier New"/>
          <w:szCs w:val="22"/>
        </w:rPr>
        <w:t>12.2.5质量要求</w:t>
      </w:r>
    </w:p>
    <w:p w14:paraId="2F35FA23">
      <w:pPr>
        <w:spacing w:line="520" w:lineRule="exact"/>
        <w:ind w:right="2" w:firstLine="420" w:firstLineChars="200"/>
        <w:rPr>
          <w:rFonts w:hint="eastAsia" w:ascii="宋体" w:hAnsi="Courier New"/>
          <w:szCs w:val="22"/>
        </w:rPr>
      </w:pPr>
      <w:r>
        <w:rPr>
          <w:rFonts w:hint="eastAsia" w:ascii="宋体" w:hAnsi="Courier New"/>
          <w:szCs w:val="22"/>
        </w:rPr>
        <w:t>12.2.5.1投标方为招标方提供的产品，其质量特性必须符合《技术质量保证协议》及橡塑件公司目前执行标准要求，以及橡塑件客户提出的其他需求等。</w:t>
      </w:r>
    </w:p>
    <w:p w14:paraId="65F8346C">
      <w:pPr>
        <w:spacing w:line="520" w:lineRule="exact"/>
        <w:ind w:right="2" w:firstLine="420" w:firstLineChars="200"/>
        <w:rPr>
          <w:rFonts w:hint="eastAsia" w:ascii="宋体" w:hAnsi="Courier New"/>
          <w:szCs w:val="22"/>
        </w:rPr>
      </w:pPr>
      <w:r>
        <w:rPr>
          <w:rFonts w:hint="eastAsia" w:ascii="宋体" w:hAnsi="Courier New"/>
          <w:szCs w:val="22"/>
        </w:rPr>
        <w:t>12.2.5.2投标方生产过程中要首先对自己的产品实施自检，对接收的产品互检，以保证各工序环节符合工艺要求，统计一次下线合格率和返线率。</w:t>
      </w:r>
    </w:p>
    <w:p w14:paraId="2DEE65F5">
      <w:pPr>
        <w:spacing w:line="520" w:lineRule="exact"/>
        <w:ind w:right="2" w:firstLine="420" w:firstLineChars="200"/>
        <w:rPr>
          <w:rFonts w:hint="eastAsia" w:ascii="宋体" w:hAnsi="Courier New"/>
          <w:szCs w:val="22"/>
        </w:rPr>
      </w:pPr>
      <w:r>
        <w:rPr>
          <w:rFonts w:hint="eastAsia" w:ascii="宋体" w:hAnsi="Courier New"/>
          <w:szCs w:val="22"/>
        </w:rPr>
        <w:t>12.2.6发生不合格的处理：</w:t>
      </w:r>
    </w:p>
    <w:p w14:paraId="71D75705">
      <w:pPr>
        <w:spacing w:line="520" w:lineRule="exact"/>
        <w:ind w:right="2" w:firstLine="420" w:firstLineChars="200"/>
        <w:rPr>
          <w:rFonts w:hint="eastAsia" w:ascii="宋体" w:hAnsi="Courier New"/>
          <w:szCs w:val="22"/>
        </w:rPr>
      </w:pPr>
      <w:r>
        <w:rPr>
          <w:rFonts w:hint="eastAsia" w:ascii="宋体" w:hAnsi="Courier New"/>
          <w:szCs w:val="22"/>
        </w:rPr>
        <w:t>12.2.6.1投标方应采取切实可行的措施，避免由投标方人员责任或操作原因造成批量性点修或返线，以保证一次下线合格率≥90%，返线率≤1%。</w:t>
      </w:r>
    </w:p>
    <w:p w14:paraId="1B956A63">
      <w:pPr>
        <w:spacing w:line="520" w:lineRule="exact"/>
        <w:ind w:right="2" w:firstLine="420" w:firstLineChars="200"/>
        <w:rPr>
          <w:rFonts w:hint="eastAsia" w:ascii="宋体" w:hAnsi="Courier New"/>
          <w:szCs w:val="22"/>
        </w:rPr>
      </w:pPr>
      <w:r>
        <w:rPr>
          <w:rFonts w:hint="eastAsia" w:ascii="宋体" w:hAnsi="Courier New"/>
          <w:szCs w:val="22"/>
        </w:rPr>
        <w:t>如果因投标方原因造成一次下线合格率达不到90%，以5个百分点为单位（不到5个百分点，以5个百分点计），每下浮5个百分点，考核投标方结算额的10%（下浮5个百分点，考核投标方结算额的10%；下浮10个百分点，考核投标方结算额的20%；依此类推）。</w:t>
      </w:r>
    </w:p>
    <w:p w14:paraId="50055603">
      <w:pPr>
        <w:spacing w:line="520" w:lineRule="exact"/>
        <w:ind w:right="2" w:firstLine="420" w:firstLineChars="200"/>
        <w:rPr>
          <w:rFonts w:hint="eastAsia" w:ascii="宋体" w:hAnsi="Courier New"/>
          <w:szCs w:val="22"/>
        </w:rPr>
      </w:pPr>
      <w:r>
        <w:rPr>
          <w:rFonts w:hint="eastAsia" w:ascii="宋体" w:hAnsi="Courier New"/>
          <w:szCs w:val="22"/>
        </w:rPr>
        <w:t>12.2.6.2经招标方检验由涂敷过程造成的质量问题或被质量部门反馈需到现场修复的，投标方须无条件返修或现场服务，且必须保证达到招标方的涂敷质量要求硫化车间等用户要求，由此可能产生的额外费用或用户索赔由投标方全额承担。</w:t>
      </w:r>
    </w:p>
    <w:p w14:paraId="558497C0">
      <w:pPr>
        <w:spacing w:line="520" w:lineRule="exact"/>
        <w:ind w:right="2" w:firstLine="420" w:firstLineChars="200"/>
        <w:rPr>
          <w:rFonts w:hint="eastAsia" w:ascii="宋体" w:hAnsi="Courier New"/>
          <w:szCs w:val="22"/>
        </w:rPr>
      </w:pPr>
      <w:r>
        <w:rPr>
          <w:rFonts w:hint="eastAsia" w:ascii="宋体" w:hAnsi="Courier New"/>
          <w:szCs w:val="22"/>
        </w:rPr>
        <w:t>12.2.6.3针对重大、批量、连续出现的面漆质量问题，招标方向投标方提出整改要求时，投标方必须在规定时间内向招标方提供书面整改措施报告，确保质量问题得到有效解决，经招标方确认后才能再次生产，由此造成的停产损失由投标方全部承担。</w:t>
      </w:r>
    </w:p>
    <w:p w14:paraId="41DD6BB9">
      <w:pPr>
        <w:spacing w:line="520" w:lineRule="exact"/>
        <w:ind w:right="2" w:firstLine="420" w:firstLineChars="200"/>
        <w:rPr>
          <w:rFonts w:hint="eastAsia" w:ascii="宋体" w:hAnsi="Courier New"/>
          <w:szCs w:val="22"/>
        </w:rPr>
      </w:pPr>
      <w:r>
        <w:rPr>
          <w:rFonts w:hint="eastAsia" w:ascii="宋体" w:hAnsi="Courier New"/>
          <w:szCs w:val="22"/>
        </w:rPr>
        <w:t>12.2.6.4投标方应对车间的质量指标完成情况负责，由于投标方原因造成指标未完成的，由投标方无条件承担全部责任，进行双倍考核。</w:t>
      </w:r>
    </w:p>
    <w:p w14:paraId="0732C77E">
      <w:pPr>
        <w:spacing w:line="520" w:lineRule="exact"/>
        <w:ind w:right="2" w:firstLine="420" w:firstLineChars="200"/>
        <w:rPr>
          <w:rFonts w:hint="eastAsia" w:ascii="宋体" w:hAnsi="Courier New"/>
          <w:szCs w:val="22"/>
        </w:rPr>
      </w:pPr>
      <w:r>
        <w:rPr>
          <w:rFonts w:hint="eastAsia" w:ascii="宋体" w:hAnsi="Courier New"/>
          <w:szCs w:val="22"/>
        </w:rPr>
        <w:t>12.2.6.5违反工艺和质量保证体系，屡次出现质量问题，未及时整改、拒不整改的，对质量考核或索赔拒不执行的，招标方将从结算额中直接扣除。</w:t>
      </w:r>
    </w:p>
    <w:p w14:paraId="06E3A77B">
      <w:pPr>
        <w:spacing w:line="520" w:lineRule="exact"/>
        <w:ind w:right="2" w:firstLine="420" w:firstLineChars="200"/>
        <w:rPr>
          <w:rFonts w:hint="eastAsia" w:ascii="宋体" w:hAnsi="Courier New"/>
          <w:szCs w:val="22"/>
        </w:rPr>
      </w:pPr>
      <w:r>
        <w:rPr>
          <w:rFonts w:hint="eastAsia" w:ascii="宋体" w:hAnsi="Courier New"/>
          <w:szCs w:val="22"/>
        </w:rPr>
        <w:t>12.2.6.6投标方所做的必要的产品防护必须满足产品防护及外观质量要求，应正确使用工装、工位器具，因工位器具使用不当造成的损失，投标方应承担全部责任。</w:t>
      </w:r>
    </w:p>
    <w:p w14:paraId="0ECF2CE4">
      <w:pPr>
        <w:spacing w:line="520" w:lineRule="exact"/>
        <w:ind w:right="2" w:firstLine="420" w:firstLineChars="200"/>
        <w:rPr>
          <w:rFonts w:hint="eastAsia" w:ascii="宋体" w:hAnsi="Courier New"/>
          <w:szCs w:val="22"/>
        </w:rPr>
      </w:pPr>
      <w:r>
        <w:rPr>
          <w:rFonts w:hint="eastAsia" w:ascii="宋体" w:hAnsi="Courier New"/>
          <w:szCs w:val="22"/>
        </w:rPr>
        <w:t>12.2.6.7投标方应对涂敷质量负责，由投标方原因（包括产品和管理）引起的考核或用户索赔由投标方无条件全额承担，最终仲裁权归橡塑件公司质量部，需由第三方仲裁的，第三方的资质应得到双方质量部门的认可，其仲裁费用由责任方全额承担。</w:t>
      </w:r>
    </w:p>
    <w:p w14:paraId="6A33393C">
      <w:pPr>
        <w:spacing w:line="520" w:lineRule="exact"/>
        <w:ind w:right="2" w:firstLine="420" w:firstLineChars="200"/>
        <w:rPr>
          <w:rFonts w:hint="eastAsia" w:ascii="宋体" w:hAnsi="Courier New"/>
          <w:szCs w:val="22"/>
        </w:rPr>
      </w:pPr>
      <w:r>
        <w:rPr>
          <w:rFonts w:hint="eastAsia" w:ascii="宋体" w:hAnsi="Courier New"/>
          <w:szCs w:val="22"/>
        </w:rPr>
        <w:t>12.2.7投标方必须给各车间各工位工艺配备充足人员，当人员发生变更时，需经过制造部、人力资源、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p>
    <w:p w14:paraId="345E1A1F">
      <w:pPr>
        <w:spacing w:line="520" w:lineRule="exact"/>
        <w:ind w:right="2" w:firstLine="420" w:firstLineChars="200"/>
        <w:rPr>
          <w:rFonts w:hint="eastAsia" w:ascii="宋体" w:hAnsi="Courier New"/>
          <w:szCs w:val="22"/>
        </w:rPr>
      </w:pPr>
      <w:r>
        <w:rPr>
          <w:rFonts w:hint="eastAsia" w:ascii="宋体" w:hAnsi="Courier New"/>
          <w:szCs w:val="22"/>
        </w:rPr>
        <w:t>12.2.8投标方应做好安全生产管理，由投标方原因造成的消防等安全事故导致的甲、乙双方损失由投标方承担全部责任。</w:t>
      </w:r>
    </w:p>
    <w:p w14:paraId="4923E103">
      <w:pPr>
        <w:spacing w:line="520" w:lineRule="exact"/>
        <w:ind w:right="2" w:firstLine="420" w:firstLineChars="200"/>
        <w:rPr>
          <w:rFonts w:hint="eastAsia" w:ascii="宋体" w:hAnsi="Courier New"/>
          <w:szCs w:val="22"/>
        </w:rPr>
      </w:pPr>
      <w:r>
        <w:rPr>
          <w:rFonts w:hint="eastAsia" w:ascii="宋体" w:hAnsi="Courier New"/>
          <w:szCs w:val="22"/>
        </w:rPr>
        <w:t>12.2.9承包期间，投标方所有人员的食宿、交通、安全、保险、劳资纠纷等，由投标方自行解决，招标方不承担任何责任。若因此造成招标方人员、场地、设备、生产等所有损失，由投标方承担。</w:t>
      </w:r>
    </w:p>
    <w:p w14:paraId="3DE254A8">
      <w:pPr>
        <w:spacing w:line="360" w:lineRule="auto"/>
        <w:ind w:firstLine="420" w:firstLineChars="200"/>
        <w:rPr>
          <w:rFonts w:hint="eastAsia"/>
        </w:rPr>
      </w:pPr>
      <w:r>
        <w:rPr>
          <w:rFonts w:hint="eastAsia" w:ascii="宋体" w:hAnsi="Courier New"/>
          <w:szCs w:val="22"/>
        </w:rPr>
        <w:t>12.2.10</w:t>
      </w:r>
      <w:r>
        <w:rPr>
          <w:rFonts w:hint="eastAsia"/>
        </w:rPr>
        <w:t>外包业务所需的电话、电脑、打印机等办公设备由投标方自行负责，确保满足招标方的生产需求。</w:t>
      </w:r>
    </w:p>
    <w:p w14:paraId="79F3EBA3">
      <w:pPr>
        <w:spacing w:line="360" w:lineRule="auto"/>
        <w:ind w:firstLine="420" w:firstLineChars="200"/>
      </w:pPr>
      <w:r>
        <w:rPr>
          <w:rFonts w:hint="eastAsia" w:ascii="宋体" w:hAnsi="Courier New"/>
          <w:szCs w:val="22"/>
        </w:rPr>
        <w:t>12.2.11</w:t>
      </w:r>
      <w:r>
        <w:rPr>
          <w:rFonts w:hint="eastAsia"/>
        </w:rPr>
        <w:t>投标方员工使用的工作服、手套、劳保鞋、防毒口罩、防噪耳塞、面罩等劳保用品、且作业人员所使用的劳保防护用品必须符合招标方及相关安环部门要求。</w:t>
      </w:r>
    </w:p>
    <w:p w14:paraId="6CCE3FFC">
      <w:pPr>
        <w:spacing w:line="360" w:lineRule="auto"/>
        <w:ind w:firstLine="420" w:firstLineChars="200"/>
      </w:pPr>
      <w:r>
        <w:rPr>
          <w:rFonts w:hint="eastAsia" w:ascii="宋体" w:hAnsi="Courier New"/>
          <w:szCs w:val="22"/>
        </w:rPr>
        <w:t>12.2.12</w:t>
      </w:r>
      <w:r>
        <w:rPr>
          <w:rFonts w:hint="eastAsia"/>
        </w:rPr>
        <w:t>日常生产、维护所产生的废料（如废弃滤棉、滤筒等），投标方按照招标方协议要求规范储存、转运到指定位置。</w:t>
      </w:r>
    </w:p>
    <w:p w14:paraId="50A346D7">
      <w:pPr>
        <w:spacing w:line="360" w:lineRule="auto"/>
        <w:ind w:firstLine="420" w:firstLineChars="200"/>
        <w:rPr>
          <w:rFonts w:hint="eastAsia"/>
        </w:rPr>
      </w:pPr>
      <w:r>
        <w:rPr>
          <w:rFonts w:hint="eastAsia" w:ascii="宋体" w:hAnsi="Courier New"/>
          <w:szCs w:val="22"/>
        </w:rPr>
        <w:t>12.2.13</w:t>
      </w:r>
      <w:r>
        <w:rPr>
          <w:rFonts w:hint="eastAsia"/>
        </w:rPr>
        <w:t>投标方应执行招标方相关管理要求，规范使用工位器具，并按定置定位摆放整齐，不准出现超高、杂乱、混放、磕碰等现象；投标方必须保证产品标识、半成品流转卡规范，且标识与实物状态一致，物料有序摆放整齐。执行招标方物料管理标准。</w:t>
      </w:r>
    </w:p>
    <w:p w14:paraId="51C3C2F2">
      <w:pPr>
        <w:spacing w:line="360" w:lineRule="auto"/>
        <w:ind w:firstLine="420" w:firstLineChars="200"/>
      </w:pPr>
      <w:r>
        <w:rPr>
          <w:rFonts w:hint="eastAsia" w:ascii="宋体" w:hAnsi="Courier New"/>
          <w:szCs w:val="22"/>
        </w:rPr>
        <w:t>12.2.14</w:t>
      </w:r>
      <w:r>
        <w:rPr>
          <w:rFonts w:hint="eastAsia"/>
        </w:rPr>
        <w:t>投标方负责相关工作区域内的卫生清理、保洁，执行招标方管理要求，按照招标方要求存储、转运工业垃圾和生活垃圾等。</w:t>
      </w:r>
    </w:p>
    <w:p w14:paraId="46EE7F4D">
      <w:pPr>
        <w:spacing w:line="360" w:lineRule="auto"/>
        <w:ind w:firstLine="420" w:firstLineChars="200"/>
      </w:pPr>
      <w:r>
        <w:rPr>
          <w:rFonts w:hint="eastAsia" w:ascii="宋体" w:hAnsi="Courier New"/>
          <w:szCs w:val="22"/>
        </w:rPr>
        <w:t>12.2.15</w:t>
      </w:r>
      <w:r>
        <w:rPr>
          <w:rFonts w:hint="eastAsia"/>
        </w:rPr>
        <w:t>投标方做好安全生产管理工作，因投标方人员的设备操作违规及产品摆放不符合规定，导致产生的安全、消防、质量等生产事故，由投标方自行承担所有损失，如因此给招标方或第三方造成任何损失，投标方承担全部赔偿责任。</w:t>
      </w:r>
    </w:p>
    <w:p w14:paraId="2B1D6592">
      <w:pPr>
        <w:pStyle w:val="12"/>
        <w:spacing w:line="360" w:lineRule="auto"/>
        <w:ind w:firstLine="420" w:firstLineChars="200"/>
        <w:rPr>
          <w:rFonts w:hint="eastAsia" w:ascii="宋体" w:hAnsi="Courier New" w:eastAsia="宋体"/>
          <w:sz w:val="21"/>
          <w:szCs w:val="22"/>
        </w:rPr>
      </w:pPr>
      <w:r>
        <w:rPr>
          <w:rFonts w:hint="eastAsia" w:ascii="宋体" w:hAnsi="Courier New" w:eastAsia="宋体"/>
          <w:sz w:val="21"/>
          <w:szCs w:val="22"/>
        </w:rPr>
        <w:t>1</w:t>
      </w:r>
      <w:r>
        <w:rPr>
          <w:rFonts w:ascii="宋体" w:hAnsi="Courier New" w:eastAsia="宋体"/>
          <w:sz w:val="21"/>
          <w:szCs w:val="22"/>
        </w:rPr>
        <w:t>2.2.1</w:t>
      </w:r>
      <w:r>
        <w:rPr>
          <w:rFonts w:hint="eastAsia" w:ascii="宋体" w:hAnsi="Courier New" w:eastAsia="宋体"/>
          <w:sz w:val="21"/>
          <w:szCs w:val="22"/>
        </w:rPr>
        <w:t>6投标方负责管理区域内的物资进行盘点，并形成盘点报告，盘点范围包含外包方现场管理区域内所有原材料、半成品和成品。投标方对盘点结果数据准确性负全部责任。</w:t>
      </w:r>
    </w:p>
    <w:p w14:paraId="53CB922A">
      <w:pPr>
        <w:spacing w:line="520" w:lineRule="exact"/>
        <w:ind w:right="2" w:firstLine="420" w:firstLineChars="200"/>
        <w:rPr>
          <w:rFonts w:ascii="宋体" w:hAnsi="Courier New"/>
          <w:szCs w:val="22"/>
        </w:rPr>
      </w:pPr>
    </w:p>
    <w:p w14:paraId="7846B62A">
      <w:pPr>
        <w:pStyle w:val="15"/>
        <w:spacing w:line="360" w:lineRule="auto"/>
        <w:rPr>
          <w:rFonts w:hint="eastAsia" w:ascii="黑体" w:eastAsia="黑体"/>
          <w:b/>
          <w:bCs/>
          <w:sz w:val="28"/>
        </w:rPr>
      </w:pPr>
      <w:r>
        <w:rPr>
          <w:rFonts w:hint="eastAsia" w:ascii="黑体" w:eastAsia="黑体"/>
          <w:b/>
          <w:bCs/>
          <w:sz w:val="28"/>
        </w:rPr>
        <w:t>十三、项目基本标准及基本要求</w:t>
      </w:r>
    </w:p>
    <w:p w14:paraId="2AEF57F6">
      <w:r>
        <w:rPr>
          <w:rFonts w:hint="eastAsia"/>
        </w:rPr>
        <w:t xml:space="preserve">    见本招标文件附件9涂敷技术及质量保证协议。</w:t>
      </w:r>
      <w:r>
        <w:br w:type="page"/>
      </w:r>
    </w:p>
    <w:p w14:paraId="5871DF53">
      <w:pPr>
        <w:pStyle w:val="72"/>
      </w:pPr>
      <w:bookmarkStart w:id="19" w:name="_Toc20595"/>
      <w:bookmarkStart w:id="20" w:name="_Toc47976609"/>
      <w:r>
        <w:rPr>
          <w:rFonts w:hint="eastAsia"/>
        </w:rPr>
        <w:t>第三部分　合同主要条款</w:t>
      </w:r>
      <w:bookmarkEnd w:id="19"/>
      <w:bookmarkEnd w:id="20"/>
    </w:p>
    <w:p w14:paraId="23914DBE">
      <w:pPr>
        <w:pStyle w:val="73"/>
        <w:numPr>
          <w:ilvl w:val="0"/>
          <w:numId w:val="30"/>
        </w:numPr>
        <w:ind w:left="420"/>
      </w:pPr>
      <w:bookmarkStart w:id="21" w:name="_Toc47976610"/>
      <w:r>
        <w:rPr>
          <w:rFonts w:hint="eastAsia"/>
          <w:lang w:val="en-US" w:eastAsia="zh-CN"/>
        </w:rPr>
        <w:t>标的、数量、</w:t>
      </w:r>
      <w:r>
        <w:rPr>
          <w:rFonts w:hint="eastAsia"/>
        </w:rPr>
        <w:t>交货期</w:t>
      </w:r>
      <w:bookmarkEnd w:id="21"/>
    </w:p>
    <w:p w14:paraId="18603CA8">
      <w:pPr>
        <w:pStyle w:val="73"/>
      </w:pPr>
      <w:bookmarkStart w:id="22" w:name="_Toc47976611"/>
      <w:r>
        <w:rPr>
          <w:rFonts w:hint="eastAsia"/>
        </w:rPr>
        <w:t>交货地点</w:t>
      </w:r>
      <w:bookmarkEnd w:id="22"/>
    </w:p>
    <w:p w14:paraId="3F03A936">
      <w:pPr>
        <w:pStyle w:val="73"/>
      </w:pPr>
      <w:bookmarkStart w:id="23" w:name="_Toc47976612"/>
      <w:r>
        <w:rPr>
          <w:rFonts w:hint="eastAsia"/>
          <w:lang w:val="en-US" w:eastAsia="zh-CN"/>
        </w:rPr>
        <w:t>价款及</w:t>
      </w:r>
      <w:r>
        <w:rPr>
          <w:rFonts w:hint="eastAsia"/>
        </w:rPr>
        <w:t>付款方式</w:t>
      </w:r>
      <w:bookmarkEnd w:id="23"/>
    </w:p>
    <w:p w14:paraId="0A7F4E98">
      <w:pPr>
        <w:pStyle w:val="73"/>
      </w:pPr>
      <w:bookmarkStart w:id="24" w:name="_Toc47976613"/>
      <w:r>
        <w:rPr>
          <w:rFonts w:hint="eastAsia"/>
          <w:lang w:val="en-US" w:eastAsia="zh-CN"/>
        </w:rPr>
        <w:t>质量要求、</w:t>
      </w:r>
      <w:r>
        <w:rPr>
          <w:rFonts w:hint="eastAsia"/>
        </w:rPr>
        <w:t>保修期及售后服务</w:t>
      </w:r>
      <w:bookmarkEnd w:id="24"/>
    </w:p>
    <w:p w14:paraId="50F6C5C1">
      <w:pPr>
        <w:pStyle w:val="73"/>
      </w:pPr>
      <w:bookmarkStart w:id="25" w:name="_Toc47976614"/>
      <w:r>
        <w:rPr>
          <w:rFonts w:hint="eastAsia"/>
        </w:rPr>
        <w:t>安装、调试及验收要求</w:t>
      </w:r>
      <w:bookmarkEnd w:id="25"/>
    </w:p>
    <w:p w14:paraId="7FDA440C">
      <w:pPr>
        <w:pStyle w:val="73"/>
      </w:pPr>
      <w:r>
        <w:rPr>
          <w:rFonts w:hint="eastAsia"/>
          <w:lang w:val="en-US" w:eastAsia="zh-CN"/>
        </w:rPr>
        <w:t>违约责任</w:t>
      </w:r>
    </w:p>
    <w:p w14:paraId="7B4D50AD">
      <w:pPr>
        <w:pStyle w:val="73"/>
      </w:pPr>
      <w:r>
        <w:rPr>
          <w:rFonts w:hint="eastAsia"/>
          <w:lang w:val="en-US" w:eastAsia="zh-CN"/>
        </w:rPr>
        <w:t>争议解决方式</w:t>
      </w:r>
    </w:p>
    <w:p w14:paraId="260D6138">
      <w:pPr>
        <w:pStyle w:val="77"/>
      </w:pPr>
    </w:p>
    <w:p w14:paraId="6A576E98">
      <w:pPr>
        <w:pStyle w:val="77"/>
      </w:pPr>
    </w:p>
    <w:p w14:paraId="373AA179">
      <w:pPr>
        <w:pStyle w:val="77"/>
      </w:pPr>
    </w:p>
    <w:p w14:paraId="150257F3">
      <w:pPr>
        <w:pStyle w:val="77"/>
      </w:pPr>
    </w:p>
    <w:p w14:paraId="40953605">
      <w:pPr>
        <w:pStyle w:val="77"/>
      </w:pPr>
    </w:p>
    <w:p w14:paraId="7DF7CDCE">
      <w:pPr>
        <w:pStyle w:val="77"/>
      </w:pPr>
    </w:p>
    <w:p w14:paraId="2CD5A204">
      <w:pPr>
        <w:pStyle w:val="77"/>
      </w:pPr>
    </w:p>
    <w:p w14:paraId="3AECA4B5">
      <w:pPr>
        <w:pStyle w:val="77"/>
      </w:pPr>
    </w:p>
    <w:p w14:paraId="4AD354C0">
      <w:pPr>
        <w:pStyle w:val="77"/>
      </w:pPr>
    </w:p>
    <w:p w14:paraId="27E760CE">
      <w:pPr>
        <w:pStyle w:val="77"/>
      </w:pPr>
    </w:p>
    <w:p w14:paraId="09615663">
      <w:pPr>
        <w:pStyle w:val="77"/>
      </w:pPr>
    </w:p>
    <w:p w14:paraId="050FA5A8">
      <w:pPr>
        <w:pStyle w:val="77"/>
      </w:pPr>
    </w:p>
    <w:p w14:paraId="0370F036">
      <w:pPr>
        <w:pStyle w:val="77"/>
      </w:pPr>
    </w:p>
    <w:p w14:paraId="32A383C9">
      <w:pPr>
        <w:pStyle w:val="77"/>
      </w:pPr>
    </w:p>
    <w:p w14:paraId="1ED05CA3">
      <w:pPr>
        <w:pStyle w:val="77"/>
      </w:pPr>
    </w:p>
    <w:p w14:paraId="610F994C">
      <w:pPr>
        <w:pStyle w:val="77"/>
      </w:pPr>
    </w:p>
    <w:p w14:paraId="33192396">
      <w:pPr>
        <w:pStyle w:val="77"/>
      </w:pPr>
    </w:p>
    <w:p w14:paraId="4DC7C6C4">
      <w:pPr>
        <w:pStyle w:val="77"/>
      </w:pPr>
    </w:p>
    <w:p w14:paraId="79A7EC9B">
      <w:pPr>
        <w:pStyle w:val="77"/>
      </w:pPr>
    </w:p>
    <w:p w14:paraId="0EB8BBEB">
      <w:pPr>
        <w:pStyle w:val="72"/>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7857E263">
      <w:pPr>
        <w:rPr>
          <w:rFonts w:ascii="宋体" w:hAnsi="宋体"/>
        </w:rPr>
      </w:pPr>
      <w:r>
        <w:rPr>
          <w:rFonts w:hint="eastAsia" w:eastAsia="黑体"/>
          <w:b/>
          <w:bCs/>
          <w:sz w:val="28"/>
        </w:rPr>
        <w:t>附件1</w:t>
      </w:r>
    </w:p>
    <w:p w14:paraId="6E1D4A35">
      <w:pPr>
        <w:spacing w:line="360" w:lineRule="auto"/>
        <w:jc w:val="center"/>
        <w:rPr>
          <w:rFonts w:hint="eastAsia" w:eastAsia="黑体"/>
          <w:b/>
          <w:bCs/>
          <w:sz w:val="28"/>
        </w:rPr>
      </w:pPr>
      <w:r>
        <w:rPr>
          <w:rFonts w:hint="eastAsia" w:eastAsia="黑体"/>
          <w:b/>
          <w:bCs/>
          <w:sz w:val="28"/>
        </w:rPr>
        <w:t>投标书</w:t>
      </w:r>
    </w:p>
    <w:p w14:paraId="77427552">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中国重汽集团济南橡塑件有限公司：</w:t>
      </w:r>
    </w:p>
    <w:p w14:paraId="1048123A">
      <w:pPr>
        <w:rPr>
          <w:rFonts w:hint="eastAsia" w:ascii="宋体" w:hAnsi="宋体"/>
        </w:rPr>
      </w:pPr>
      <w:r>
        <w:rPr>
          <w:rFonts w:hint="eastAsia" w:ascii="宋体" w:hAnsi="宋体"/>
        </w:rPr>
        <w:t>根据贵方为</w:t>
      </w:r>
      <w:r>
        <w:rPr>
          <w:rFonts w:hint="eastAsia" w:ascii="宋体" w:hAnsi="宋体"/>
          <w:u w:val="single"/>
        </w:rPr>
        <w:t>涂敷工序业务外包</w:t>
      </w:r>
      <w:r>
        <w:rPr>
          <w:rFonts w:hint="eastAsia" w:ascii="宋体" w:hAnsi="宋体"/>
        </w:rPr>
        <w:t xml:space="preserve">项目招标书，签字代表（全名、职务）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0C4DBE5">
      <w:pPr>
        <w:pStyle w:val="15"/>
        <w:spacing w:line="360" w:lineRule="auto"/>
        <w:rPr>
          <w:rFonts w:hint="eastAsia" w:hAnsi="宋体"/>
        </w:rPr>
      </w:pPr>
      <w:r>
        <w:rPr>
          <w:rFonts w:hint="eastAsia" w:hAnsi="宋体"/>
        </w:rPr>
        <w:t>资质证明文件（1份）</w:t>
      </w:r>
    </w:p>
    <w:p w14:paraId="141B43E7">
      <w:pPr>
        <w:pStyle w:val="15"/>
        <w:spacing w:line="360" w:lineRule="auto"/>
        <w:rPr>
          <w:rFonts w:hint="eastAsia"/>
        </w:rPr>
      </w:pPr>
      <w:r>
        <w:rPr>
          <w:rFonts w:hint="eastAsia"/>
        </w:rPr>
        <w:t>开标一览表（内装1份）</w:t>
      </w:r>
    </w:p>
    <w:p w14:paraId="2C8C4F5E">
      <w:pPr>
        <w:spacing w:line="360" w:lineRule="auto"/>
        <w:rPr>
          <w:rFonts w:ascii="宋体" w:hAnsi="宋体"/>
        </w:rPr>
      </w:pPr>
      <w:r>
        <w:rPr>
          <w:rFonts w:hint="eastAsia" w:ascii="宋体" w:hAnsi="宋体"/>
        </w:rPr>
        <w:t>商务标书（正本1份和副本3份，）</w:t>
      </w:r>
    </w:p>
    <w:p w14:paraId="7548AC7B">
      <w:pPr>
        <w:spacing w:line="360" w:lineRule="auto"/>
        <w:rPr>
          <w:rFonts w:hint="eastAsia" w:ascii="宋体" w:hAnsi="宋体"/>
        </w:rPr>
      </w:pPr>
      <w:r>
        <w:rPr>
          <w:rFonts w:hint="eastAsia" w:ascii="宋体" w:hAnsi="宋体"/>
        </w:rPr>
        <w:t>技术标书（正本1份和副本3份）</w:t>
      </w:r>
    </w:p>
    <w:p w14:paraId="11C8288A">
      <w:pPr>
        <w:spacing w:line="360" w:lineRule="auto"/>
        <w:rPr>
          <w:rFonts w:hint="eastAsia" w:ascii="宋体" w:hAnsi="宋体"/>
        </w:rPr>
      </w:pPr>
      <w:r>
        <w:rPr>
          <w:rFonts w:hint="eastAsia" w:ascii="宋体" w:hAnsi="宋体"/>
        </w:rPr>
        <w:t>据此，签字代表宣布同意如下：</w:t>
      </w:r>
    </w:p>
    <w:p w14:paraId="2F15580D">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46F0C211">
      <w:pPr>
        <w:numPr>
          <w:ilvl w:val="0"/>
          <w:numId w:val="31"/>
        </w:numPr>
        <w:spacing w:line="360" w:lineRule="auto"/>
        <w:rPr>
          <w:rFonts w:hint="eastAsia" w:ascii="宋体" w:hAnsi="宋体"/>
        </w:rPr>
      </w:pPr>
      <w:r>
        <w:rPr>
          <w:rFonts w:hint="eastAsia" w:ascii="宋体" w:hAnsi="宋体"/>
        </w:rPr>
        <w:t>投标人将按招标文件的规定履行合同责任和义务。</w:t>
      </w:r>
    </w:p>
    <w:p w14:paraId="556003D9">
      <w:pPr>
        <w:numPr>
          <w:ilvl w:val="0"/>
          <w:numId w:val="31"/>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6E88D641">
      <w:pPr>
        <w:numPr>
          <w:ilvl w:val="0"/>
          <w:numId w:val="31"/>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56479C7D">
      <w:pPr>
        <w:numPr>
          <w:ilvl w:val="0"/>
          <w:numId w:val="31"/>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BA98CC6">
      <w:pPr>
        <w:numPr>
          <w:ilvl w:val="0"/>
          <w:numId w:val="31"/>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1F167A2">
      <w:pPr>
        <w:numPr>
          <w:ilvl w:val="0"/>
          <w:numId w:val="31"/>
        </w:numPr>
        <w:spacing w:line="360" w:lineRule="auto"/>
        <w:rPr>
          <w:rFonts w:hint="eastAsia" w:ascii="宋体" w:hAnsi="宋体"/>
        </w:rPr>
      </w:pPr>
      <w:r>
        <w:rPr>
          <w:rFonts w:hint="eastAsia" w:ascii="宋体" w:hAnsi="宋体"/>
        </w:rPr>
        <w:t>与本投标有关的一切正式往来通讯请寄：</w:t>
      </w:r>
    </w:p>
    <w:p w14:paraId="103C539D">
      <w:pPr>
        <w:spacing w:line="360" w:lineRule="auto"/>
        <w:ind w:left="795"/>
        <w:rPr>
          <w:rFonts w:hint="eastAsia" w:ascii="宋体" w:hAnsi="宋体"/>
        </w:rPr>
      </w:pPr>
      <w:r>
        <w:rPr>
          <w:rFonts w:hint="eastAsia" w:ascii="宋体" w:hAnsi="宋体"/>
        </w:rPr>
        <w:t xml:space="preserve">地址：                                  </w:t>
      </w:r>
    </w:p>
    <w:p w14:paraId="08CA34BD">
      <w:pPr>
        <w:spacing w:line="360" w:lineRule="auto"/>
        <w:ind w:left="795"/>
        <w:rPr>
          <w:rFonts w:hint="eastAsia" w:ascii="宋体" w:hAnsi="宋体"/>
        </w:rPr>
      </w:pPr>
      <w:r>
        <w:rPr>
          <w:rFonts w:hint="eastAsia" w:ascii="宋体" w:hAnsi="宋体"/>
        </w:rPr>
        <w:t>邮编：</w:t>
      </w:r>
    </w:p>
    <w:p w14:paraId="26AA14B8">
      <w:pPr>
        <w:spacing w:line="360" w:lineRule="auto"/>
        <w:ind w:left="795"/>
        <w:rPr>
          <w:rFonts w:hint="eastAsia"/>
        </w:rPr>
      </w:pPr>
      <w:r>
        <w:rPr>
          <w:rFonts w:hint="eastAsia" w:ascii="宋体" w:hAnsi="宋体"/>
        </w:rPr>
        <w:t xml:space="preserve">电话：                               传真：                                   </w:t>
      </w:r>
    </w:p>
    <w:p w14:paraId="2627E39F">
      <w:pPr>
        <w:spacing w:line="360" w:lineRule="auto"/>
        <w:ind w:left="795"/>
        <w:rPr>
          <w:rFonts w:hint="eastAsia"/>
        </w:rPr>
      </w:pPr>
      <w:r>
        <w:rPr>
          <w:rFonts w:hint="eastAsia"/>
        </w:rPr>
        <w:t xml:space="preserve">投标人授权代表签字：                 职务：                 </w:t>
      </w:r>
    </w:p>
    <w:p w14:paraId="7B533A0A">
      <w:pPr>
        <w:spacing w:line="360" w:lineRule="auto"/>
        <w:ind w:left="795"/>
        <w:rPr>
          <w:rFonts w:hint="eastAsia"/>
        </w:rPr>
      </w:pPr>
      <w:r>
        <w:rPr>
          <w:rFonts w:hint="eastAsia"/>
        </w:rPr>
        <w:t>投标人名称（及公章）：</w:t>
      </w:r>
    </w:p>
    <w:p w14:paraId="25633900">
      <w:pPr>
        <w:spacing w:line="360" w:lineRule="auto"/>
        <w:ind w:left="795"/>
        <w:rPr>
          <w:rFonts w:hint="eastAsia" w:ascii="黑体" w:eastAsia="黑体"/>
          <w:sz w:val="30"/>
        </w:rPr>
      </w:pPr>
      <w:r>
        <w:rPr>
          <w:rFonts w:hint="eastAsia"/>
        </w:rPr>
        <w:t>日期：        年       月       日</w:t>
      </w:r>
    </w:p>
    <w:p w14:paraId="729892C4">
      <w:pPr>
        <w:spacing w:line="360" w:lineRule="auto"/>
        <w:rPr>
          <w:rFonts w:hint="eastAsia" w:eastAsia="黑体"/>
          <w:b/>
          <w:bCs/>
          <w:sz w:val="28"/>
        </w:rPr>
      </w:pPr>
      <w:r>
        <w:rPr>
          <w:rFonts w:ascii="黑体" w:eastAsia="黑体"/>
          <w:sz w:val="30"/>
        </w:rPr>
        <w:br w:type="page"/>
      </w:r>
      <w:r>
        <w:rPr>
          <w:rFonts w:hint="eastAsia" w:ascii="黑体" w:eastAsia="黑体"/>
          <w:sz w:val="30"/>
        </w:rPr>
        <w:t>附件</w:t>
      </w:r>
      <w:r>
        <w:rPr>
          <w:rFonts w:hint="eastAsia" w:eastAsia="黑体"/>
          <w:b/>
          <w:bCs/>
          <w:sz w:val="28"/>
        </w:rPr>
        <w:t>2</w:t>
      </w:r>
    </w:p>
    <w:p w14:paraId="603460CD">
      <w:pPr>
        <w:jc w:val="center"/>
        <w:rPr>
          <w:rFonts w:hint="eastAsia" w:ascii="黑体" w:eastAsia="黑体"/>
          <w:sz w:val="30"/>
        </w:rPr>
      </w:pPr>
      <w:r>
        <w:rPr>
          <w:rFonts w:hint="eastAsia" w:ascii="黑体" w:eastAsia="黑体"/>
          <w:sz w:val="30"/>
        </w:rPr>
        <w:t>投标文件目录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16D1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46496F">
            <w:pPr>
              <w:jc w:val="center"/>
              <w:rPr>
                <w:rFonts w:hint="eastAsia"/>
                <w:sz w:val="28"/>
              </w:rPr>
            </w:pPr>
            <w:r>
              <w:rPr>
                <w:rFonts w:hint="eastAsia"/>
                <w:sz w:val="28"/>
              </w:rPr>
              <w:t>序号</w:t>
            </w:r>
          </w:p>
        </w:tc>
        <w:tc>
          <w:tcPr>
            <w:tcW w:w="6520" w:type="dxa"/>
            <w:noWrap w:val="0"/>
            <w:vAlign w:val="center"/>
          </w:tcPr>
          <w:p w14:paraId="4BDC07F9">
            <w:pPr>
              <w:jc w:val="center"/>
              <w:rPr>
                <w:rFonts w:hint="eastAsia"/>
                <w:sz w:val="28"/>
              </w:rPr>
            </w:pPr>
            <w:r>
              <w:rPr>
                <w:rFonts w:hint="eastAsia"/>
                <w:sz w:val="28"/>
              </w:rPr>
              <w:t>主要内容</w:t>
            </w:r>
          </w:p>
        </w:tc>
        <w:tc>
          <w:tcPr>
            <w:tcW w:w="1276" w:type="dxa"/>
            <w:noWrap w:val="0"/>
            <w:vAlign w:val="center"/>
          </w:tcPr>
          <w:p w14:paraId="22DA8D94">
            <w:pPr>
              <w:jc w:val="center"/>
              <w:rPr>
                <w:rFonts w:hint="eastAsia"/>
                <w:sz w:val="28"/>
              </w:rPr>
            </w:pPr>
            <w:r>
              <w:rPr>
                <w:rFonts w:hint="eastAsia"/>
                <w:sz w:val="28"/>
              </w:rPr>
              <w:t>索引</w:t>
            </w:r>
          </w:p>
        </w:tc>
      </w:tr>
      <w:tr w14:paraId="6B8B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94F1047">
            <w:pPr>
              <w:jc w:val="center"/>
              <w:rPr>
                <w:rFonts w:hint="eastAsia"/>
              </w:rPr>
            </w:pPr>
          </w:p>
        </w:tc>
        <w:tc>
          <w:tcPr>
            <w:tcW w:w="6520" w:type="dxa"/>
            <w:noWrap w:val="0"/>
            <w:vAlign w:val="center"/>
          </w:tcPr>
          <w:p w14:paraId="3F18E914">
            <w:pPr>
              <w:jc w:val="center"/>
              <w:rPr>
                <w:rFonts w:hint="eastAsia"/>
              </w:rPr>
            </w:pPr>
          </w:p>
        </w:tc>
        <w:tc>
          <w:tcPr>
            <w:tcW w:w="1276" w:type="dxa"/>
            <w:noWrap w:val="0"/>
            <w:vAlign w:val="center"/>
          </w:tcPr>
          <w:p w14:paraId="771CC662">
            <w:pPr>
              <w:jc w:val="center"/>
              <w:rPr>
                <w:rFonts w:hint="eastAsia"/>
              </w:rPr>
            </w:pPr>
          </w:p>
        </w:tc>
      </w:tr>
      <w:tr w14:paraId="7020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F14A86">
            <w:pPr>
              <w:jc w:val="center"/>
              <w:rPr>
                <w:rFonts w:hint="eastAsia"/>
              </w:rPr>
            </w:pPr>
          </w:p>
        </w:tc>
        <w:tc>
          <w:tcPr>
            <w:tcW w:w="6520" w:type="dxa"/>
            <w:noWrap w:val="0"/>
            <w:vAlign w:val="center"/>
          </w:tcPr>
          <w:p w14:paraId="3E8C27C9">
            <w:pPr>
              <w:jc w:val="center"/>
              <w:rPr>
                <w:rFonts w:hint="eastAsia"/>
              </w:rPr>
            </w:pPr>
          </w:p>
        </w:tc>
        <w:tc>
          <w:tcPr>
            <w:tcW w:w="1276" w:type="dxa"/>
            <w:noWrap w:val="0"/>
            <w:vAlign w:val="center"/>
          </w:tcPr>
          <w:p w14:paraId="23C4510F">
            <w:pPr>
              <w:jc w:val="center"/>
              <w:rPr>
                <w:rFonts w:hint="eastAsia"/>
              </w:rPr>
            </w:pPr>
          </w:p>
        </w:tc>
      </w:tr>
      <w:tr w14:paraId="2325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C74312">
            <w:pPr>
              <w:jc w:val="center"/>
              <w:rPr>
                <w:rFonts w:hint="eastAsia"/>
              </w:rPr>
            </w:pPr>
          </w:p>
        </w:tc>
        <w:tc>
          <w:tcPr>
            <w:tcW w:w="6520" w:type="dxa"/>
            <w:noWrap w:val="0"/>
            <w:vAlign w:val="center"/>
          </w:tcPr>
          <w:p w14:paraId="7BB1A4C1">
            <w:pPr>
              <w:jc w:val="center"/>
              <w:rPr>
                <w:rFonts w:hint="eastAsia"/>
              </w:rPr>
            </w:pPr>
          </w:p>
        </w:tc>
        <w:tc>
          <w:tcPr>
            <w:tcW w:w="1276" w:type="dxa"/>
            <w:noWrap w:val="0"/>
            <w:vAlign w:val="center"/>
          </w:tcPr>
          <w:p w14:paraId="1F4405ED">
            <w:pPr>
              <w:jc w:val="center"/>
              <w:rPr>
                <w:rFonts w:hint="eastAsia"/>
              </w:rPr>
            </w:pPr>
          </w:p>
        </w:tc>
      </w:tr>
      <w:tr w14:paraId="2E5F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8F3E1C">
            <w:pPr>
              <w:jc w:val="center"/>
              <w:rPr>
                <w:rFonts w:hint="eastAsia"/>
              </w:rPr>
            </w:pPr>
          </w:p>
        </w:tc>
        <w:tc>
          <w:tcPr>
            <w:tcW w:w="6520" w:type="dxa"/>
            <w:noWrap w:val="0"/>
            <w:vAlign w:val="center"/>
          </w:tcPr>
          <w:p w14:paraId="74C57532">
            <w:pPr>
              <w:jc w:val="center"/>
              <w:rPr>
                <w:rFonts w:hint="eastAsia"/>
              </w:rPr>
            </w:pPr>
          </w:p>
        </w:tc>
        <w:tc>
          <w:tcPr>
            <w:tcW w:w="1276" w:type="dxa"/>
            <w:noWrap w:val="0"/>
            <w:vAlign w:val="center"/>
          </w:tcPr>
          <w:p w14:paraId="63977F08">
            <w:pPr>
              <w:jc w:val="center"/>
              <w:rPr>
                <w:rFonts w:hint="eastAsia"/>
              </w:rPr>
            </w:pPr>
          </w:p>
        </w:tc>
      </w:tr>
      <w:tr w14:paraId="3570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916A42">
            <w:pPr>
              <w:jc w:val="center"/>
              <w:rPr>
                <w:rFonts w:hint="eastAsia"/>
              </w:rPr>
            </w:pPr>
          </w:p>
        </w:tc>
        <w:tc>
          <w:tcPr>
            <w:tcW w:w="6520" w:type="dxa"/>
            <w:noWrap w:val="0"/>
            <w:vAlign w:val="center"/>
          </w:tcPr>
          <w:p w14:paraId="365E6E92">
            <w:pPr>
              <w:jc w:val="center"/>
              <w:rPr>
                <w:rFonts w:hint="eastAsia"/>
              </w:rPr>
            </w:pPr>
          </w:p>
        </w:tc>
        <w:tc>
          <w:tcPr>
            <w:tcW w:w="1276" w:type="dxa"/>
            <w:noWrap w:val="0"/>
            <w:vAlign w:val="center"/>
          </w:tcPr>
          <w:p w14:paraId="5F92F7D6">
            <w:pPr>
              <w:jc w:val="center"/>
              <w:rPr>
                <w:rFonts w:hint="eastAsia"/>
              </w:rPr>
            </w:pPr>
          </w:p>
        </w:tc>
      </w:tr>
      <w:tr w14:paraId="4F16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69E6634">
            <w:pPr>
              <w:jc w:val="center"/>
              <w:rPr>
                <w:rFonts w:hint="eastAsia"/>
              </w:rPr>
            </w:pPr>
          </w:p>
        </w:tc>
        <w:tc>
          <w:tcPr>
            <w:tcW w:w="6520" w:type="dxa"/>
            <w:noWrap w:val="0"/>
            <w:vAlign w:val="center"/>
          </w:tcPr>
          <w:p w14:paraId="6F5B08B4">
            <w:pPr>
              <w:jc w:val="center"/>
              <w:rPr>
                <w:rFonts w:hint="eastAsia"/>
              </w:rPr>
            </w:pPr>
          </w:p>
        </w:tc>
        <w:tc>
          <w:tcPr>
            <w:tcW w:w="1276" w:type="dxa"/>
            <w:noWrap w:val="0"/>
            <w:vAlign w:val="center"/>
          </w:tcPr>
          <w:p w14:paraId="1E45EBD1">
            <w:pPr>
              <w:jc w:val="center"/>
              <w:rPr>
                <w:rFonts w:hint="eastAsia"/>
              </w:rPr>
            </w:pPr>
          </w:p>
        </w:tc>
      </w:tr>
      <w:tr w14:paraId="03D7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FE90AD4">
            <w:pPr>
              <w:jc w:val="center"/>
              <w:rPr>
                <w:rFonts w:hint="eastAsia"/>
              </w:rPr>
            </w:pPr>
          </w:p>
        </w:tc>
        <w:tc>
          <w:tcPr>
            <w:tcW w:w="6520" w:type="dxa"/>
            <w:noWrap w:val="0"/>
            <w:vAlign w:val="center"/>
          </w:tcPr>
          <w:p w14:paraId="0FA11B6F">
            <w:pPr>
              <w:jc w:val="center"/>
              <w:rPr>
                <w:rFonts w:hint="eastAsia"/>
              </w:rPr>
            </w:pPr>
          </w:p>
        </w:tc>
        <w:tc>
          <w:tcPr>
            <w:tcW w:w="1276" w:type="dxa"/>
            <w:noWrap w:val="0"/>
            <w:vAlign w:val="center"/>
          </w:tcPr>
          <w:p w14:paraId="77AA407D">
            <w:pPr>
              <w:jc w:val="center"/>
              <w:rPr>
                <w:rFonts w:hint="eastAsia"/>
              </w:rPr>
            </w:pPr>
          </w:p>
        </w:tc>
      </w:tr>
      <w:tr w14:paraId="6DE6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47FE4D">
            <w:pPr>
              <w:jc w:val="center"/>
              <w:rPr>
                <w:rFonts w:hint="eastAsia"/>
              </w:rPr>
            </w:pPr>
          </w:p>
        </w:tc>
        <w:tc>
          <w:tcPr>
            <w:tcW w:w="6520" w:type="dxa"/>
            <w:noWrap w:val="0"/>
            <w:vAlign w:val="center"/>
          </w:tcPr>
          <w:p w14:paraId="6F466CDA">
            <w:pPr>
              <w:jc w:val="center"/>
              <w:rPr>
                <w:rFonts w:hint="eastAsia"/>
              </w:rPr>
            </w:pPr>
          </w:p>
        </w:tc>
        <w:tc>
          <w:tcPr>
            <w:tcW w:w="1276" w:type="dxa"/>
            <w:noWrap w:val="0"/>
            <w:vAlign w:val="center"/>
          </w:tcPr>
          <w:p w14:paraId="0F9B276E">
            <w:pPr>
              <w:jc w:val="center"/>
              <w:rPr>
                <w:rFonts w:hint="eastAsia"/>
              </w:rPr>
            </w:pPr>
          </w:p>
        </w:tc>
      </w:tr>
      <w:tr w14:paraId="4EC8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52C3BDE">
            <w:pPr>
              <w:jc w:val="center"/>
              <w:rPr>
                <w:rFonts w:hint="eastAsia"/>
              </w:rPr>
            </w:pPr>
          </w:p>
        </w:tc>
        <w:tc>
          <w:tcPr>
            <w:tcW w:w="6520" w:type="dxa"/>
            <w:noWrap w:val="0"/>
            <w:vAlign w:val="center"/>
          </w:tcPr>
          <w:p w14:paraId="6EAE9A2F">
            <w:pPr>
              <w:jc w:val="center"/>
              <w:rPr>
                <w:rFonts w:hint="eastAsia"/>
              </w:rPr>
            </w:pPr>
          </w:p>
        </w:tc>
        <w:tc>
          <w:tcPr>
            <w:tcW w:w="1276" w:type="dxa"/>
            <w:noWrap w:val="0"/>
            <w:vAlign w:val="center"/>
          </w:tcPr>
          <w:p w14:paraId="7ED3041D">
            <w:pPr>
              <w:jc w:val="center"/>
              <w:rPr>
                <w:rFonts w:hint="eastAsia"/>
              </w:rPr>
            </w:pPr>
          </w:p>
        </w:tc>
      </w:tr>
      <w:tr w14:paraId="26D3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DA95405">
            <w:pPr>
              <w:jc w:val="center"/>
              <w:rPr>
                <w:rFonts w:hint="eastAsia"/>
              </w:rPr>
            </w:pPr>
          </w:p>
        </w:tc>
        <w:tc>
          <w:tcPr>
            <w:tcW w:w="6520" w:type="dxa"/>
            <w:noWrap w:val="0"/>
            <w:vAlign w:val="center"/>
          </w:tcPr>
          <w:p w14:paraId="5282F43F">
            <w:pPr>
              <w:jc w:val="center"/>
              <w:rPr>
                <w:rFonts w:hint="eastAsia"/>
              </w:rPr>
            </w:pPr>
          </w:p>
        </w:tc>
        <w:tc>
          <w:tcPr>
            <w:tcW w:w="1276" w:type="dxa"/>
            <w:noWrap w:val="0"/>
            <w:vAlign w:val="center"/>
          </w:tcPr>
          <w:p w14:paraId="0918C5FF">
            <w:pPr>
              <w:jc w:val="center"/>
              <w:rPr>
                <w:rFonts w:hint="eastAsia"/>
              </w:rPr>
            </w:pPr>
          </w:p>
        </w:tc>
      </w:tr>
      <w:tr w14:paraId="1945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4BA6399">
            <w:pPr>
              <w:jc w:val="center"/>
              <w:rPr>
                <w:rFonts w:hint="eastAsia"/>
              </w:rPr>
            </w:pPr>
          </w:p>
        </w:tc>
        <w:tc>
          <w:tcPr>
            <w:tcW w:w="6520" w:type="dxa"/>
            <w:noWrap w:val="0"/>
            <w:vAlign w:val="center"/>
          </w:tcPr>
          <w:p w14:paraId="47E59AA4">
            <w:pPr>
              <w:jc w:val="center"/>
              <w:rPr>
                <w:rFonts w:hint="eastAsia"/>
              </w:rPr>
            </w:pPr>
          </w:p>
        </w:tc>
        <w:tc>
          <w:tcPr>
            <w:tcW w:w="1276" w:type="dxa"/>
            <w:noWrap w:val="0"/>
            <w:vAlign w:val="center"/>
          </w:tcPr>
          <w:p w14:paraId="279AD496">
            <w:pPr>
              <w:jc w:val="center"/>
              <w:rPr>
                <w:rFonts w:hint="eastAsia"/>
              </w:rPr>
            </w:pPr>
          </w:p>
        </w:tc>
      </w:tr>
    </w:tbl>
    <w:p w14:paraId="37666472">
      <w:pPr>
        <w:rPr>
          <w:rFonts w:hint="eastAsia" w:ascii="宋体" w:hAnsi="宋体"/>
          <w:sz w:val="24"/>
          <w:szCs w:val="24"/>
        </w:rPr>
      </w:pPr>
    </w:p>
    <w:p w14:paraId="49317897">
      <w:pPr>
        <w:rPr>
          <w:rFonts w:hint="eastAsia" w:ascii="宋体" w:hAnsi="宋体"/>
          <w:sz w:val="24"/>
          <w:szCs w:val="24"/>
        </w:rPr>
      </w:pPr>
      <w:r>
        <w:rPr>
          <w:rFonts w:hint="eastAsia" w:ascii="宋体" w:hAnsi="宋体"/>
          <w:sz w:val="24"/>
          <w:szCs w:val="24"/>
        </w:rPr>
        <w:t>投标人名称（盖章）：              法定代表人或授权代表签字：</w:t>
      </w:r>
    </w:p>
    <w:p w14:paraId="1105006E">
      <w:pPr>
        <w:rPr>
          <w:rFonts w:hint="eastAsia" w:ascii="宋体" w:hAnsi="宋体"/>
          <w:sz w:val="24"/>
        </w:rPr>
      </w:pPr>
    </w:p>
    <w:p w14:paraId="057865CA">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0436C685">
      <w:pPr>
        <w:ind w:firstLine="480"/>
        <w:rPr>
          <w:rFonts w:ascii="宋体" w:hAnsi="宋体" w:cs="宋体"/>
        </w:rPr>
        <w:sectPr>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0D4F3A5B">
      <w:pPr>
        <w:rPr>
          <w:rFonts w:hint="eastAsia" w:eastAsia="黑体"/>
          <w:b/>
          <w:bCs/>
          <w:sz w:val="28"/>
        </w:rPr>
      </w:pPr>
      <w:r>
        <w:rPr>
          <w:rFonts w:hint="eastAsia" w:eastAsia="黑体"/>
          <w:b/>
          <w:bCs/>
          <w:sz w:val="28"/>
        </w:rPr>
        <w:t>附件3</w:t>
      </w:r>
    </w:p>
    <w:p w14:paraId="2E4F2546">
      <w:pPr>
        <w:jc w:val="center"/>
        <w:rPr>
          <w:rFonts w:hint="eastAsia" w:eastAsia="黑体"/>
          <w:b/>
          <w:bCs/>
          <w:sz w:val="28"/>
        </w:rPr>
      </w:pPr>
      <w:r>
        <w:rPr>
          <w:rFonts w:hint="eastAsia" w:eastAsia="黑体"/>
          <w:b/>
          <w:bCs/>
          <w:sz w:val="28"/>
        </w:rPr>
        <w:t>法人授权委托书</w:t>
      </w:r>
    </w:p>
    <w:p w14:paraId="7DA19EC8">
      <w:pPr>
        <w:rPr>
          <w:rFonts w:hint="eastAsia" w:ascii="宋体" w:hAnsi="宋体"/>
          <w:u w:val="single"/>
        </w:rPr>
      </w:pPr>
      <w:r>
        <w:rPr>
          <w:rFonts w:hint="eastAsia" w:ascii="宋体" w:hAnsi="宋体"/>
        </w:rPr>
        <w:t>致</w:t>
      </w:r>
      <w:r>
        <w:rPr>
          <w:rFonts w:hint="eastAsia" w:ascii="宋体" w:hAnsi="宋体"/>
          <w:u w:val="single"/>
        </w:rPr>
        <w:t>中国重汽集团济南橡塑件有限公司：</w:t>
      </w:r>
    </w:p>
    <w:p w14:paraId="37E53AF4">
      <w:pPr>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u w:val="single"/>
        </w:rPr>
        <w:t>涂敷工序业务外包</w:t>
      </w:r>
      <w:r>
        <w:rPr>
          <w:rFonts w:hint="eastAsia" w:cs="宋体"/>
          <w:kern w:val="0"/>
          <w:szCs w:val="21"/>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02DD791">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2505753">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389769AA">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C45D85C">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6103B877">
      <w:pPr>
        <w:spacing w:line="360" w:lineRule="auto"/>
        <w:ind w:firstLine="420" w:firstLineChars="200"/>
        <w:rPr>
          <w:rFonts w:ascii="宋体"/>
          <w:kern w:val="0"/>
          <w:szCs w:val="21"/>
        </w:rPr>
      </w:pPr>
      <w:r>
        <w:rPr>
          <w:rFonts w:hint="eastAsia" w:ascii="宋体" w:hAnsi="宋体"/>
          <w:kern w:val="0"/>
          <w:szCs w:val="21"/>
        </w:rPr>
        <w:t>投标人名称：（盖单位公章）</w:t>
      </w:r>
    </w:p>
    <w:p w14:paraId="42B5DB35">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26B40E8C">
      <w:pPr>
        <w:spacing w:line="360" w:lineRule="auto"/>
        <w:rPr>
          <w:rFonts w:ascii="宋体"/>
          <w:kern w:val="0"/>
          <w:szCs w:val="21"/>
        </w:rPr>
      </w:pPr>
    </w:p>
    <w:p w14:paraId="3B8600DE">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04319755">
      <w:pPr>
        <w:spacing w:line="360" w:lineRule="auto"/>
        <w:rPr>
          <w:rFonts w:hint="eastAsia" w:ascii="宋体"/>
          <w:kern w:val="0"/>
          <w:szCs w:val="21"/>
        </w:rPr>
      </w:pPr>
    </w:p>
    <w:p w14:paraId="05CD98E9">
      <w:pPr>
        <w:spacing w:line="360" w:lineRule="auto"/>
        <w:rPr>
          <w:rFonts w:hint="eastAsia" w:ascii="宋体"/>
          <w:kern w:val="0"/>
          <w:szCs w:val="21"/>
        </w:rPr>
      </w:pPr>
    </w:p>
    <w:p w14:paraId="281DB7AE">
      <w:pPr>
        <w:spacing w:line="360" w:lineRule="auto"/>
        <w:rPr>
          <w:rFonts w:hint="eastAsia" w:ascii="宋体"/>
          <w:kern w:val="0"/>
          <w:szCs w:val="21"/>
        </w:rPr>
      </w:pPr>
    </w:p>
    <w:p w14:paraId="217F238E">
      <w:pPr>
        <w:spacing w:line="360" w:lineRule="auto"/>
        <w:rPr>
          <w:rFonts w:hint="eastAsia" w:ascii="宋体"/>
          <w:kern w:val="0"/>
          <w:szCs w:val="21"/>
        </w:rPr>
      </w:pPr>
    </w:p>
    <w:p w14:paraId="48A4C703">
      <w:pPr>
        <w:spacing w:line="360" w:lineRule="auto"/>
        <w:rPr>
          <w:rFonts w:hint="eastAsia" w:ascii="宋体"/>
          <w:kern w:val="0"/>
          <w:szCs w:val="21"/>
        </w:rPr>
      </w:pPr>
    </w:p>
    <w:p w14:paraId="75E8C83D">
      <w:pPr>
        <w:pStyle w:val="15"/>
        <w:spacing w:line="360" w:lineRule="auto"/>
        <w:rPr>
          <w:rFonts w:hAnsi="宋体"/>
          <w:b/>
          <w:sz w:val="24"/>
          <w:szCs w:val="24"/>
        </w:rPr>
      </w:pPr>
    </w:p>
    <w:p w14:paraId="48C2D333">
      <w:pPr>
        <w:pStyle w:val="15"/>
        <w:spacing w:line="360" w:lineRule="auto"/>
        <w:rPr>
          <w:rFonts w:hint="eastAsia" w:hAnsi="宋体"/>
          <w:b/>
          <w:sz w:val="24"/>
          <w:szCs w:val="24"/>
        </w:rPr>
      </w:pPr>
    </w:p>
    <w:p w14:paraId="138869EF">
      <w:pPr>
        <w:pStyle w:val="15"/>
        <w:spacing w:line="360" w:lineRule="auto"/>
        <w:jc w:val="center"/>
        <w:rPr>
          <w:rFonts w:hint="eastAsia" w:ascii="黑体" w:eastAsia="黑体"/>
          <w:b/>
          <w:bCs/>
          <w:sz w:val="36"/>
          <w:szCs w:val="36"/>
        </w:rPr>
      </w:pPr>
    </w:p>
    <w:p w14:paraId="3839708B">
      <w:pPr>
        <w:spacing w:line="660" w:lineRule="exact"/>
        <w:rPr>
          <w:rFonts w:hint="eastAsia" w:eastAsia="黑体"/>
          <w:b/>
          <w:bCs/>
          <w:sz w:val="28"/>
        </w:rPr>
      </w:pPr>
    </w:p>
    <w:p w14:paraId="3401E8DD">
      <w:pPr>
        <w:spacing w:line="660" w:lineRule="exact"/>
        <w:rPr>
          <w:rFonts w:hint="eastAsia" w:eastAsia="黑体"/>
          <w:b/>
          <w:bCs/>
          <w:sz w:val="28"/>
        </w:rPr>
      </w:pPr>
    </w:p>
    <w:p w14:paraId="55AACC87">
      <w:pPr>
        <w:spacing w:line="660" w:lineRule="exact"/>
        <w:rPr>
          <w:rFonts w:hint="eastAsia" w:eastAsia="黑体"/>
          <w:b/>
          <w:bCs/>
          <w:sz w:val="28"/>
        </w:rPr>
      </w:pPr>
    </w:p>
    <w:p w14:paraId="5D090FAE">
      <w:pPr>
        <w:spacing w:line="660" w:lineRule="exact"/>
        <w:rPr>
          <w:rFonts w:eastAsia="黑体"/>
          <w:b/>
          <w:bCs/>
          <w:sz w:val="28"/>
        </w:rPr>
      </w:pPr>
      <w:r>
        <w:rPr>
          <w:rFonts w:hint="eastAsia" w:eastAsia="黑体"/>
          <w:b/>
          <w:bCs/>
          <w:sz w:val="28"/>
        </w:rPr>
        <w:br w:type="page"/>
      </w:r>
      <w:r>
        <w:rPr>
          <w:rFonts w:hint="eastAsia" w:eastAsia="黑体"/>
          <w:b/>
          <w:bCs/>
          <w:sz w:val="28"/>
        </w:rPr>
        <w:t xml:space="preserve">附件4   </w:t>
      </w:r>
    </w:p>
    <w:p w14:paraId="2E440EDA">
      <w:pPr>
        <w:jc w:val="center"/>
        <w:rPr>
          <w:rFonts w:hint="eastAsia" w:ascii="华文新魏" w:eastAsia="华文新魏"/>
          <w:sz w:val="44"/>
        </w:rPr>
      </w:pPr>
      <w:r>
        <w:rPr>
          <w:rFonts w:hint="eastAsia" w:ascii="华文新魏" w:eastAsia="华文新魏"/>
          <w:sz w:val="44"/>
        </w:rPr>
        <w:t>开标一览表</w:t>
      </w:r>
    </w:p>
    <w:p w14:paraId="112BD785">
      <w:pPr>
        <w:pStyle w:val="12"/>
        <w:rPr>
          <w:rFonts w:hint="eastAsia" w:eastAsia="楷体_GB2312"/>
          <w:bCs/>
          <w:sz w:val="28"/>
          <w:szCs w:val="22"/>
        </w:rPr>
      </w:pPr>
      <w:r>
        <w:rPr>
          <w:rFonts w:hint="eastAsia" w:eastAsia="楷体_GB2312"/>
          <w:bCs/>
          <w:sz w:val="28"/>
          <w:szCs w:val="22"/>
        </w:rPr>
        <w:t>1、报价（元，不含税）：</w:t>
      </w:r>
      <w:r>
        <w:rPr>
          <w:rFonts w:hint="eastAsia" w:eastAsia="楷体_GB2312"/>
          <w:bCs/>
          <w:sz w:val="28"/>
        </w:rPr>
        <w:t>报价包含人工费、管理费、劳保费用、利润费用。</w:t>
      </w:r>
    </w:p>
    <w:p w14:paraId="0D32CE55">
      <w:pPr>
        <w:spacing w:line="336" w:lineRule="auto"/>
        <w:ind w:firstLine="560" w:firstLineChars="200"/>
        <w:rPr>
          <w:rFonts w:hint="eastAsia" w:eastAsia="楷体_GB2312"/>
          <w:bCs/>
          <w:sz w:val="28"/>
        </w:rPr>
      </w:pPr>
      <w:r>
        <w:rPr>
          <w:rFonts w:hint="eastAsia" w:eastAsia="楷体_GB2312"/>
          <w:bCs/>
          <w:sz w:val="28"/>
        </w:rPr>
        <w:t>产品单价（）</w:t>
      </w:r>
      <w:r>
        <w:rPr>
          <w:rFonts w:hint="eastAsia" w:eastAsia="楷体_GB2312"/>
          <w:bCs/>
          <w:sz w:val="28"/>
          <w:szCs w:val="22"/>
        </w:rPr>
        <w:t>元</w:t>
      </w:r>
      <w:r>
        <w:rPr>
          <w:rFonts w:hint="eastAsia" w:eastAsia="楷体_GB2312"/>
          <w:bCs/>
          <w:sz w:val="28"/>
        </w:rPr>
        <w:t>/件</w:t>
      </w:r>
    </w:p>
    <w:p w14:paraId="1A861EDC">
      <w:pPr>
        <w:numPr>
          <w:ilvl w:val="0"/>
          <w:numId w:val="32"/>
        </w:numPr>
        <w:spacing w:line="336" w:lineRule="auto"/>
        <w:rPr>
          <w:rFonts w:hint="eastAsia" w:eastAsia="楷体_GB2312"/>
          <w:bCs/>
          <w:sz w:val="28"/>
          <w:szCs w:val="22"/>
        </w:rPr>
      </w:pPr>
      <w:r>
        <w:rPr>
          <w:rFonts w:hint="eastAsia" w:eastAsia="楷体_GB2312"/>
          <w:bCs/>
          <w:sz w:val="28"/>
        </w:rPr>
        <w:t>交货期：</w:t>
      </w:r>
      <w:r>
        <w:rPr>
          <w:rFonts w:hint="eastAsia" w:eastAsia="楷体_GB2312"/>
          <w:bCs/>
          <w:sz w:val="28"/>
          <w:szCs w:val="22"/>
        </w:rPr>
        <w:t>我单位承诺收到中标通知后一周内人员到齐。（一周内人员无法到齐的，承诺可满足的人员到齐时间）</w:t>
      </w:r>
    </w:p>
    <w:p w14:paraId="38D186AB">
      <w:pPr>
        <w:pStyle w:val="12"/>
        <w:numPr>
          <w:ilvl w:val="0"/>
          <w:numId w:val="32"/>
        </w:numPr>
        <w:rPr>
          <w:rFonts w:hint="eastAsia" w:ascii="Times New Roman" w:eastAsia="楷体_GB2312"/>
          <w:bCs/>
          <w:sz w:val="28"/>
          <w:szCs w:val="22"/>
        </w:rPr>
      </w:pPr>
      <w:r>
        <w:rPr>
          <w:rFonts w:hint="eastAsia" w:ascii="Times New Roman" w:eastAsia="楷体_GB2312"/>
          <w:bCs/>
          <w:sz w:val="28"/>
          <w:szCs w:val="22"/>
        </w:rPr>
        <w:t>付款方式有无偏离</w:t>
      </w:r>
    </w:p>
    <w:p w14:paraId="1676A806">
      <w:pPr>
        <w:pStyle w:val="12"/>
        <w:numPr>
          <w:ilvl w:val="0"/>
          <w:numId w:val="32"/>
        </w:numPr>
        <w:rPr>
          <w:rFonts w:hint="eastAsia" w:ascii="Times New Roman" w:eastAsia="楷体_GB2312"/>
          <w:bCs/>
          <w:sz w:val="28"/>
          <w:szCs w:val="22"/>
        </w:rPr>
      </w:pPr>
      <w:r>
        <w:rPr>
          <w:rFonts w:hint="eastAsia" w:ascii="Times New Roman" w:eastAsia="楷体_GB2312"/>
          <w:bCs/>
          <w:sz w:val="28"/>
          <w:szCs w:val="22"/>
        </w:rPr>
        <w:t>对招标文件的认同程度（是否完全认同）</w:t>
      </w:r>
    </w:p>
    <w:p w14:paraId="0A2298BC">
      <w:pPr>
        <w:rPr>
          <w:rFonts w:hint="eastAsia"/>
          <w:sz w:val="28"/>
        </w:rPr>
      </w:pPr>
    </w:p>
    <w:p w14:paraId="74FB130C">
      <w:pPr>
        <w:ind w:firstLine="3360" w:firstLineChars="1200"/>
        <w:rPr>
          <w:rFonts w:hint="eastAsia" w:eastAsia="华文新魏"/>
          <w:sz w:val="28"/>
        </w:rPr>
      </w:pPr>
      <w:r>
        <w:rPr>
          <w:rFonts w:hint="eastAsia" w:eastAsia="华文新魏"/>
          <w:sz w:val="28"/>
        </w:rPr>
        <w:t>投标授权的代表签字：</w:t>
      </w:r>
    </w:p>
    <w:p w14:paraId="47DE7488">
      <w:pPr>
        <w:ind w:firstLine="5040" w:firstLineChars="1800"/>
        <w:rPr>
          <w:rFonts w:hint="eastAsia" w:eastAsia="华文新魏"/>
          <w:sz w:val="28"/>
        </w:rPr>
      </w:pPr>
    </w:p>
    <w:p w14:paraId="10A8B7AF">
      <w:pPr>
        <w:ind w:firstLine="3360" w:firstLineChars="1200"/>
        <w:rPr>
          <w:rFonts w:hint="eastAsia" w:eastAsia="华文新魏"/>
          <w:sz w:val="28"/>
        </w:rPr>
      </w:pPr>
    </w:p>
    <w:p w14:paraId="598B898E">
      <w:pPr>
        <w:ind w:firstLine="3360" w:firstLineChars="1200"/>
        <w:rPr>
          <w:rFonts w:hint="eastAsia" w:eastAsia="华文新魏"/>
          <w:sz w:val="28"/>
        </w:rPr>
      </w:pPr>
      <w:r>
        <w:rPr>
          <w:rFonts w:hint="eastAsia" w:eastAsia="华文新魏"/>
          <w:sz w:val="28"/>
        </w:rPr>
        <w:t>单位（公章）：</w:t>
      </w:r>
    </w:p>
    <w:p w14:paraId="2C025827">
      <w:pPr>
        <w:ind w:firstLine="5040" w:firstLineChars="1800"/>
        <w:rPr>
          <w:rFonts w:hint="eastAsia" w:eastAsia="华文新魏"/>
          <w:sz w:val="28"/>
        </w:rPr>
      </w:pPr>
    </w:p>
    <w:p w14:paraId="4FE8239A">
      <w:pPr>
        <w:ind w:firstLine="3360" w:firstLineChars="1200"/>
        <w:rPr>
          <w:rFonts w:hint="eastAsia" w:eastAsia="华文新魏"/>
          <w:sz w:val="28"/>
        </w:rPr>
      </w:pPr>
    </w:p>
    <w:p w14:paraId="573532CA">
      <w:pPr>
        <w:ind w:firstLine="3360" w:firstLineChars="1200"/>
        <w:rPr>
          <w:rFonts w:hint="eastAsia"/>
          <w:sz w:val="32"/>
        </w:rPr>
      </w:pPr>
      <w:r>
        <w:rPr>
          <w:rFonts w:hint="eastAsia" w:eastAsia="华文新魏"/>
          <w:sz w:val="28"/>
        </w:rPr>
        <w:t>日  期：   年  月  日</w:t>
      </w:r>
    </w:p>
    <w:p w14:paraId="3E82ADCE">
      <w:pPr>
        <w:spacing w:line="360" w:lineRule="auto"/>
        <w:rPr>
          <w:rFonts w:ascii="宋体"/>
          <w:sz w:val="24"/>
        </w:rPr>
      </w:pPr>
      <w:r>
        <w:rPr>
          <w:rFonts w:hint="eastAsia" w:ascii="宋体" w:hAnsi="宋体"/>
          <w:szCs w:val="21"/>
        </w:rPr>
        <w:t xml:space="preserve">             </w:t>
      </w:r>
    </w:p>
    <w:p w14:paraId="60E39C90">
      <w:pPr>
        <w:spacing w:line="340" w:lineRule="exact"/>
        <w:rPr>
          <w:rFonts w:hint="eastAsia" w:ascii="宋体" w:hAnsi="宋体"/>
          <w:sz w:val="24"/>
        </w:rPr>
      </w:pPr>
    </w:p>
    <w:p w14:paraId="0536F6F7">
      <w:pPr>
        <w:pStyle w:val="12"/>
        <w:rPr>
          <w:rFonts w:hint="eastAsia" w:eastAsia="黑体"/>
          <w:b/>
          <w:bCs/>
          <w:sz w:val="28"/>
        </w:rPr>
      </w:pPr>
    </w:p>
    <w:p w14:paraId="00E45AA3">
      <w:pPr>
        <w:pStyle w:val="12"/>
        <w:rPr>
          <w:rFonts w:ascii="宋体" w:hAnsi="宋体" w:eastAsia="黑体"/>
          <w:sz w:val="24"/>
        </w:rPr>
      </w:pPr>
      <w:r>
        <w:rPr>
          <w:rFonts w:hint="eastAsia" w:eastAsia="黑体"/>
          <w:b/>
          <w:bCs/>
          <w:sz w:val="28"/>
        </w:rPr>
        <w:br w:type="page"/>
      </w:r>
      <w:r>
        <w:rPr>
          <w:rFonts w:hint="eastAsia" w:eastAsia="黑体"/>
          <w:b/>
          <w:bCs/>
          <w:sz w:val="28"/>
        </w:rPr>
        <w:t>附件4-1</w:t>
      </w:r>
    </w:p>
    <w:p w14:paraId="69391D7B">
      <w:pPr>
        <w:spacing w:line="360" w:lineRule="auto"/>
        <w:jc w:val="center"/>
        <w:rPr>
          <w:rFonts w:hAnsi="宋体" w:eastAsia="楷体_GB2312"/>
          <w:bCs/>
          <w:sz w:val="24"/>
        </w:rPr>
      </w:pPr>
      <w:r>
        <w:rPr>
          <w:rFonts w:hint="eastAsia" w:hAnsi="宋体" w:eastAsia="楷体_GB2312"/>
          <w:bCs/>
          <w:sz w:val="24"/>
        </w:rPr>
        <w:t>投标明细分项报价一览表</w:t>
      </w:r>
    </w:p>
    <w:p w14:paraId="04BFD9DF">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5F3B8AEC">
      <w:pPr>
        <w:spacing w:line="360" w:lineRule="auto"/>
        <w:rPr>
          <w:rFonts w:hAnsi="宋体" w:eastAsia="楷体_GB2312"/>
          <w:bCs/>
          <w:sz w:val="24"/>
        </w:rPr>
      </w:pPr>
      <w:r>
        <w:rPr>
          <w:rFonts w:hint="eastAsia" w:hAnsi="宋体" w:eastAsia="楷体_GB2312"/>
          <w:bCs/>
          <w:sz w:val="24"/>
        </w:rPr>
        <w:t>投标单位名称：</w:t>
      </w:r>
    </w:p>
    <w:p w14:paraId="68606BBB">
      <w:pPr>
        <w:spacing w:line="360" w:lineRule="auto"/>
        <w:jc w:val="right"/>
        <w:rPr>
          <w:rFonts w:hint="eastAsia" w:hAnsi="宋体" w:eastAsia="楷体_GB2312"/>
          <w:bCs/>
          <w:sz w:val="24"/>
        </w:rPr>
      </w:pPr>
      <w:r>
        <w:rPr>
          <w:rFonts w:hint="eastAsia" w:hAnsi="宋体" w:eastAsia="楷体_GB2312"/>
          <w:bCs/>
          <w:sz w:val="24"/>
        </w:rPr>
        <w:t>金额单位：元（不含税）</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4E9E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63F309B0">
            <w:pPr>
              <w:widowControl/>
              <w:adjustRightInd w:val="0"/>
              <w:snapToGrid w:val="0"/>
              <w:jc w:val="center"/>
              <w:rPr>
                <w:rFonts w:hAnsi="宋体" w:eastAsia="楷体_GB2312"/>
                <w:bCs/>
                <w:sz w:val="24"/>
              </w:rPr>
            </w:pPr>
            <w:r>
              <w:rPr>
                <w:rFonts w:hint="eastAsia" w:hAnsi="宋体" w:eastAsia="楷体_GB2312"/>
                <w:bCs/>
                <w:sz w:val="24"/>
              </w:rPr>
              <w:t>序号</w:t>
            </w:r>
          </w:p>
        </w:tc>
        <w:tc>
          <w:tcPr>
            <w:tcW w:w="1276" w:type="dxa"/>
            <w:vMerge w:val="restart"/>
            <w:shd w:val="clear" w:color="000000" w:fill="D9D9D9"/>
            <w:noWrap w:val="0"/>
            <w:vAlign w:val="center"/>
          </w:tcPr>
          <w:p w14:paraId="37A9A1B9">
            <w:pPr>
              <w:widowControl/>
              <w:adjustRightInd w:val="0"/>
              <w:snapToGrid w:val="0"/>
              <w:jc w:val="center"/>
              <w:rPr>
                <w:rFonts w:hAnsi="宋体" w:eastAsia="楷体_GB2312"/>
                <w:bCs/>
                <w:sz w:val="24"/>
              </w:rPr>
            </w:pPr>
            <w:r>
              <w:rPr>
                <w:rFonts w:hint="eastAsia" w:hAnsi="宋体" w:eastAsia="楷体_GB2312"/>
                <w:bCs/>
                <w:sz w:val="24"/>
              </w:rPr>
              <w:t>费用内容</w:t>
            </w:r>
          </w:p>
        </w:tc>
        <w:tc>
          <w:tcPr>
            <w:tcW w:w="1417" w:type="dxa"/>
            <w:vMerge w:val="restart"/>
            <w:shd w:val="clear" w:color="000000" w:fill="D9D9D9"/>
            <w:noWrap w:val="0"/>
            <w:vAlign w:val="center"/>
          </w:tcPr>
          <w:p w14:paraId="63B3D690">
            <w:pPr>
              <w:widowControl/>
              <w:adjustRightInd w:val="0"/>
              <w:snapToGrid w:val="0"/>
              <w:jc w:val="center"/>
              <w:rPr>
                <w:rFonts w:hAnsi="宋体" w:eastAsia="楷体_GB2312"/>
                <w:bCs/>
                <w:sz w:val="24"/>
              </w:rPr>
            </w:pPr>
            <w:r>
              <w:rPr>
                <w:rFonts w:hint="eastAsia" w:hAnsi="宋体" w:eastAsia="楷体_GB2312"/>
                <w:bCs/>
                <w:sz w:val="24"/>
              </w:rPr>
              <w:t>单价（元）</w:t>
            </w:r>
          </w:p>
        </w:tc>
        <w:tc>
          <w:tcPr>
            <w:tcW w:w="993" w:type="dxa"/>
            <w:vMerge w:val="restart"/>
            <w:shd w:val="clear" w:color="000000" w:fill="D9D9D9"/>
            <w:noWrap w:val="0"/>
            <w:vAlign w:val="center"/>
          </w:tcPr>
          <w:p w14:paraId="473BCC4B">
            <w:pPr>
              <w:widowControl/>
              <w:adjustRightInd w:val="0"/>
              <w:snapToGrid w:val="0"/>
              <w:jc w:val="center"/>
              <w:rPr>
                <w:rFonts w:hAnsi="宋体" w:eastAsia="楷体_GB2312"/>
                <w:bCs/>
                <w:sz w:val="24"/>
              </w:rPr>
            </w:pPr>
            <w:r>
              <w:rPr>
                <w:rFonts w:hint="eastAsia" w:hAnsi="宋体" w:eastAsia="楷体_GB2312"/>
                <w:bCs/>
                <w:sz w:val="24"/>
              </w:rPr>
              <w:t>数量</w:t>
            </w:r>
          </w:p>
        </w:tc>
        <w:tc>
          <w:tcPr>
            <w:tcW w:w="992" w:type="dxa"/>
            <w:vMerge w:val="restart"/>
            <w:shd w:val="clear" w:color="000000" w:fill="D9D9D9"/>
            <w:noWrap w:val="0"/>
            <w:vAlign w:val="center"/>
          </w:tcPr>
          <w:p w14:paraId="4ECC5E0C">
            <w:pPr>
              <w:widowControl/>
              <w:adjustRightInd w:val="0"/>
              <w:snapToGrid w:val="0"/>
              <w:jc w:val="center"/>
              <w:rPr>
                <w:rFonts w:hAnsi="宋体" w:eastAsia="楷体_GB2312"/>
                <w:bCs/>
                <w:sz w:val="24"/>
              </w:rPr>
            </w:pPr>
            <w:r>
              <w:rPr>
                <w:rFonts w:hint="eastAsia" w:hAnsi="宋体" w:eastAsia="楷体_GB2312"/>
                <w:bCs/>
                <w:sz w:val="24"/>
              </w:rPr>
              <w:t>小计（元）</w:t>
            </w:r>
          </w:p>
        </w:tc>
        <w:tc>
          <w:tcPr>
            <w:tcW w:w="1559" w:type="dxa"/>
            <w:vMerge w:val="restart"/>
            <w:shd w:val="clear" w:color="000000" w:fill="D9D9D9"/>
            <w:noWrap w:val="0"/>
            <w:vAlign w:val="center"/>
          </w:tcPr>
          <w:p w14:paraId="6467BF7C">
            <w:pPr>
              <w:widowControl/>
              <w:adjustRightInd w:val="0"/>
              <w:snapToGrid w:val="0"/>
              <w:jc w:val="center"/>
              <w:rPr>
                <w:rFonts w:hAnsi="宋体" w:eastAsia="楷体_GB2312"/>
                <w:bCs/>
                <w:sz w:val="24"/>
              </w:rPr>
            </w:pPr>
            <w:r>
              <w:rPr>
                <w:rFonts w:hint="eastAsia" w:hAnsi="宋体" w:eastAsia="楷体_GB2312"/>
                <w:bCs/>
                <w:sz w:val="24"/>
              </w:rPr>
              <w:t>备注</w:t>
            </w:r>
          </w:p>
        </w:tc>
      </w:tr>
      <w:tr w14:paraId="43DD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6DF1A1EA">
            <w:pPr>
              <w:widowControl/>
              <w:adjustRightInd w:val="0"/>
              <w:snapToGrid w:val="0"/>
              <w:jc w:val="left"/>
              <w:rPr>
                <w:rFonts w:hAnsi="宋体" w:eastAsia="楷体_GB2312"/>
                <w:bCs/>
                <w:sz w:val="24"/>
              </w:rPr>
            </w:pPr>
          </w:p>
        </w:tc>
        <w:tc>
          <w:tcPr>
            <w:tcW w:w="1276" w:type="dxa"/>
            <w:vMerge w:val="continue"/>
            <w:noWrap w:val="0"/>
            <w:vAlign w:val="center"/>
          </w:tcPr>
          <w:p w14:paraId="2D9A99E6">
            <w:pPr>
              <w:widowControl/>
              <w:adjustRightInd w:val="0"/>
              <w:snapToGrid w:val="0"/>
              <w:jc w:val="left"/>
              <w:rPr>
                <w:rFonts w:hAnsi="宋体" w:eastAsia="楷体_GB2312"/>
                <w:bCs/>
                <w:sz w:val="24"/>
              </w:rPr>
            </w:pPr>
          </w:p>
        </w:tc>
        <w:tc>
          <w:tcPr>
            <w:tcW w:w="1417" w:type="dxa"/>
            <w:vMerge w:val="continue"/>
            <w:noWrap w:val="0"/>
            <w:vAlign w:val="center"/>
          </w:tcPr>
          <w:p w14:paraId="4C8430B2">
            <w:pPr>
              <w:widowControl/>
              <w:adjustRightInd w:val="0"/>
              <w:snapToGrid w:val="0"/>
              <w:jc w:val="left"/>
              <w:rPr>
                <w:rFonts w:hAnsi="宋体" w:eastAsia="楷体_GB2312"/>
                <w:bCs/>
                <w:sz w:val="24"/>
              </w:rPr>
            </w:pPr>
          </w:p>
        </w:tc>
        <w:tc>
          <w:tcPr>
            <w:tcW w:w="993" w:type="dxa"/>
            <w:vMerge w:val="continue"/>
            <w:noWrap w:val="0"/>
            <w:vAlign w:val="center"/>
          </w:tcPr>
          <w:p w14:paraId="3C5AD0ED">
            <w:pPr>
              <w:widowControl/>
              <w:adjustRightInd w:val="0"/>
              <w:snapToGrid w:val="0"/>
              <w:jc w:val="left"/>
              <w:rPr>
                <w:rFonts w:hAnsi="宋体" w:eastAsia="楷体_GB2312"/>
                <w:bCs/>
                <w:sz w:val="24"/>
              </w:rPr>
            </w:pPr>
          </w:p>
        </w:tc>
        <w:tc>
          <w:tcPr>
            <w:tcW w:w="992" w:type="dxa"/>
            <w:vMerge w:val="continue"/>
            <w:noWrap w:val="0"/>
            <w:vAlign w:val="center"/>
          </w:tcPr>
          <w:p w14:paraId="12E76F74">
            <w:pPr>
              <w:widowControl/>
              <w:adjustRightInd w:val="0"/>
              <w:snapToGrid w:val="0"/>
              <w:jc w:val="left"/>
              <w:rPr>
                <w:rFonts w:hAnsi="宋体" w:eastAsia="楷体_GB2312"/>
                <w:bCs/>
                <w:sz w:val="24"/>
              </w:rPr>
            </w:pPr>
          </w:p>
        </w:tc>
        <w:tc>
          <w:tcPr>
            <w:tcW w:w="1559" w:type="dxa"/>
            <w:vMerge w:val="continue"/>
            <w:noWrap w:val="0"/>
            <w:vAlign w:val="center"/>
          </w:tcPr>
          <w:p w14:paraId="4502AF2D">
            <w:pPr>
              <w:widowControl/>
              <w:adjustRightInd w:val="0"/>
              <w:snapToGrid w:val="0"/>
              <w:jc w:val="left"/>
              <w:rPr>
                <w:rFonts w:hAnsi="宋体" w:eastAsia="楷体_GB2312"/>
                <w:bCs/>
                <w:sz w:val="24"/>
              </w:rPr>
            </w:pPr>
          </w:p>
        </w:tc>
      </w:tr>
      <w:tr w14:paraId="697F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6C3F58B4">
            <w:pPr>
              <w:widowControl/>
              <w:adjustRightInd w:val="0"/>
              <w:snapToGrid w:val="0"/>
              <w:jc w:val="center"/>
              <w:rPr>
                <w:rFonts w:hAnsi="宋体" w:eastAsia="楷体_GB2312"/>
                <w:bCs/>
                <w:sz w:val="24"/>
              </w:rPr>
            </w:pPr>
            <w:r>
              <w:rPr>
                <w:rFonts w:hint="eastAsia" w:hAnsi="宋体" w:eastAsia="楷体_GB2312"/>
                <w:bCs/>
                <w:sz w:val="24"/>
              </w:rPr>
              <w:t>1</w:t>
            </w:r>
          </w:p>
        </w:tc>
        <w:tc>
          <w:tcPr>
            <w:tcW w:w="1276" w:type="dxa"/>
            <w:noWrap w:val="0"/>
            <w:vAlign w:val="center"/>
          </w:tcPr>
          <w:p w14:paraId="7891C201">
            <w:pPr>
              <w:widowControl/>
              <w:adjustRightInd w:val="0"/>
              <w:snapToGrid w:val="0"/>
              <w:jc w:val="left"/>
              <w:rPr>
                <w:rFonts w:hAnsi="宋体" w:eastAsia="楷体_GB2312"/>
                <w:bCs/>
                <w:sz w:val="24"/>
              </w:rPr>
            </w:pPr>
            <w:r>
              <w:rPr>
                <w:rFonts w:hint="eastAsia" w:hAnsi="宋体" w:eastAsia="楷体_GB2312"/>
                <w:bCs/>
                <w:sz w:val="24"/>
              </w:rPr>
              <w:t>人工费</w:t>
            </w:r>
          </w:p>
        </w:tc>
        <w:tc>
          <w:tcPr>
            <w:tcW w:w="1417" w:type="dxa"/>
            <w:noWrap w:val="0"/>
            <w:vAlign w:val="center"/>
          </w:tcPr>
          <w:p w14:paraId="71CF4E28">
            <w:pPr>
              <w:widowControl/>
              <w:adjustRightInd w:val="0"/>
              <w:snapToGrid w:val="0"/>
              <w:jc w:val="left"/>
              <w:rPr>
                <w:rFonts w:hAnsi="宋体" w:eastAsia="楷体_GB2312"/>
                <w:bCs/>
                <w:sz w:val="24"/>
              </w:rPr>
            </w:pPr>
          </w:p>
        </w:tc>
        <w:tc>
          <w:tcPr>
            <w:tcW w:w="993" w:type="dxa"/>
            <w:noWrap w:val="0"/>
            <w:vAlign w:val="center"/>
          </w:tcPr>
          <w:p w14:paraId="2B5D06AD">
            <w:pPr>
              <w:widowControl/>
              <w:adjustRightInd w:val="0"/>
              <w:snapToGrid w:val="0"/>
              <w:jc w:val="center"/>
              <w:rPr>
                <w:rFonts w:hAnsi="宋体" w:eastAsia="楷体_GB2312"/>
                <w:bCs/>
                <w:sz w:val="24"/>
              </w:rPr>
            </w:pPr>
          </w:p>
        </w:tc>
        <w:tc>
          <w:tcPr>
            <w:tcW w:w="992" w:type="dxa"/>
            <w:noWrap w:val="0"/>
            <w:vAlign w:val="center"/>
          </w:tcPr>
          <w:p w14:paraId="61D2CC49">
            <w:pPr>
              <w:widowControl/>
              <w:adjustRightInd w:val="0"/>
              <w:snapToGrid w:val="0"/>
              <w:jc w:val="center"/>
              <w:rPr>
                <w:rFonts w:hAnsi="宋体" w:eastAsia="楷体_GB2312"/>
                <w:bCs/>
                <w:sz w:val="24"/>
              </w:rPr>
            </w:pPr>
          </w:p>
        </w:tc>
        <w:tc>
          <w:tcPr>
            <w:tcW w:w="1559" w:type="dxa"/>
            <w:noWrap w:val="0"/>
            <w:vAlign w:val="center"/>
          </w:tcPr>
          <w:p w14:paraId="14474E66">
            <w:pPr>
              <w:widowControl/>
              <w:adjustRightInd w:val="0"/>
              <w:snapToGrid w:val="0"/>
              <w:jc w:val="left"/>
              <w:rPr>
                <w:rFonts w:hint="eastAsia" w:hAnsi="宋体" w:eastAsia="楷体_GB2312"/>
                <w:bCs/>
                <w:sz w:val="24"/>
              </w:rPr>
            </w:pPr>
            <w:r>
              <w:rPr>
                <w:rFonts w:hint="eastAsia" w:hAnsi="宋体" w:eastAsia="楷体_GB2312"/>
                <w:bCs/>
                <w:sz w:val="24"/>
              </w:rPr>
              <w:t>　附细化清单</w:t>
            </w:r>
          </w:p>
        </w:tc>
      </w:tr>
      <w:tr w14:paraId="63AE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5C36146C">
            <w:pPr>
              <w:widowControl/>
              <w:adjustRightInd w:val="0"/>
              <w:snapToGrid w:val="0"/>
              <w:jc w:val="center"/>
              <w:rPr>
                <w:rFonts w:hint="eastAsia" w:hAnsi="宋体" w:eastAsia="楷体_GB2312"/>
                <w:bCs/>
                <w:sz w:val="24"/>
              </w:rPr>
            </w:pPr>
            <w:r>
              <w:rPr>
                <w:rFonts w:hint="eastAsia" w:hAnsi="宋体" w:eastAsia="楷体_GB2312"/>
                <w:bCs/>
                <w:sz w:val="24"/>
              </w:rPr>
              <w:t>2</w:t>
            </w:r>
          </w:p>
        </w:tc>
        <w:tc>
          <w:tcPr>
            <w:tcW w:w="1276" w:type="dxa"/>
            <w:noWrap w:val="0"/>
            <w:vAlign w:val="center"/>
          </w:tcPr>
          <w:p w14:paraId="2BE6DBF9">
            <w:pPr>
              <w:widowControl/>
              <w:adjustRightInd w:val="0"/>
              <w:snapToGrid w:val="0"/>
              <w:jc w:val="left"/>
              <w:rPr>
                <w:rFonts w:hAnsi="宋体" w:eastAsia="楷体_GB2312"/>
                <w:bCs/>
                <w:sz w:val="24"/>
              </w:rPr>
            </w:pPr>
            <w:r>
              <w:rPr>
                <w:rFonts w:hint="eastAsia" w:hAnsi="宋体" w:eastAsia="楷体_GB2312"/>
                <w:bCs/>
                <w:sz w:val="24"/>
              </w:rPr>
              <w:t>管理费</w:t>
            </w:r>
          </w:p>
        </w:tc>
        <w:tc>
          <w:tcPr>
            <w:tcW w:w="1417" w:type="dxa"/>
            <w:noWrap w:val="0"/>
            <w:vAlign w:val="center"/>
          </w:tcPr>
          <w:p w14:paraId="117791AB">
            <w:pPr>
              <w:widowControl/>
              <w:adjustRightInd w:val="0"/>
              <w:snapToGrid w:val="0"/>
              <w:jc w:val="left"/>
              <w:rPr>
                <w:rFonts w:hAnsi="宋体" w:eastAsia="楷体_GB2312"/>
                <w:bCs/>
                <w:sz w:val="24"/>
              </w:rPr>
            </w:pPr>
          </w:p>
        </w:tc>
        <w:tc>
          <w:tcPr>
            <w:tcW w:w="993" w:type="dxa"/>
            <w:noWrap w:val="0"/>
            <w:vAlign w:val="center"/>
          </w:tcPr>
          <w:p w14:paraId="3A10AD47">
            <w:pPr>
              <w:widowControl/>
              <w:adjustRightInd w:val="0"/>
              <w:snapToGrid w:val="0"/>
              <w:jc w:val="center"/>
              <w:rPr>
                <w:rFonts w:hAnsi="宋体" w:eastAsia="楷体_GB2312"/>
                <w:bCs/>
                <w:sz w:val="24"/>
              </w:rPr>
            </w:pPr>
          </w:p>
        </w:tc>
        <w:tc>
          <w:tcPr>
            <w:tcW w:w="992" w:type="dxa"/>
            <w:noWrap w:val="0"/>
            <w:vAlign w:val="center"/>
          </w:tcPr>
          <w:p w14:paraId="2B61482C">
            <w:pPr>
              <w:widowControl/>
              <w:adjustRightInd w:val="0"/>
              <w:snapToGrid w:val="0"/>
              <w:jc w:val="center"/>
              <w:rPr>
                <w:rFonts w:hAnsi="宋体" w:eastAsia="楷体_GB2312"/>
                <w:bCs/>
                <w:sz w:val="24"/>
              </w:rPr>
            </w:pPr>
          </w:p>
        </w:tc>
        <w:tc>
          <w:tcPr>
            <w:tcW w:w="1559" w:type="dxa"/>
            <w:noWrap w:val="0"/>
            <w:vAlign w:val="center"/>
          </w:tcPr>
          <w:p w14:paraId="56CA9668">
            <w:pPr>
              <w:widowControl/>
              <w:adjustRightInd w:val="0"/>
              <w:snapToGrid w:val="0"/>
              <w:jc w:val="left"/>
              <w:rPr>
                <w:rFonts w:hAnsi="宋体" w:eastAsia="楷体_GB2312"/>
                <w:bCs/>
                <w:sz w:val="24"/>
              </w:rPr>
            </w:pPr>
            <w:r>
              <w:rPr>
                <w:rFonts w:hint="eastAsia" w:hAnsi="宋体" w:eastAsia="楷体_GB2312"/>
                <w:bCs/>
                <w:sz w:val="24"/>
              </w:rPr>
              <w:t>　</w:t>
            </w:r>
          </w:p>
        </w:tc>
      </w:tr>
      <w:tr w14:paraId="042E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2510DD6B">
            <w:pPr>
              <w:widowControl/>
              <w:adjustRightInd w:val="0"/>
              <w:snapToGrid w:val="0"/>
              <w:jc w:val="center"/>
              <w:rPr>
                <w:rFonts w:hint="eastAsia" w:hAnsi="宋体" w:eastAsia="楷体_GB2312"/>
                <w:bCs/>
                <w:sz w:val="24"/>
              </w:rPr>
            </w:pPr>
            <w:r>
              <w:rPr>
                <w:rFonts w:hint="eastAsia" w:hAnsi="宋体" w:eastAsia="楷体_GB2312"/>
                <w:bCs/>
                <w:sz w:val="24"/>
              </w:rPr>
              <w:t>3</w:t>
            </w:r>
          </w:p>
        </w:tc>
        <w:tc>
          <w:tcPr>
            <w:tcW w:w="1276" w:type="dxa"/>
            <w:noWrap w:val="0"/>
            <w:vAlign w:val="center"/>
          </w:tcPr>
          <w:p w14:paraId="67A9204B">
            <w:pPr>
              <w:widowControl/>
              <w:adjustRightInd w:val="0"/>
              <w:snapToGrid w:val="0"/>
              <w:jc w:val="left"/>
              <w:rPr>
                <w:rFonts w:hAnsi="宋体" w:eastAsia="楷体_GB2312"/>
                <w:bCs/>
                <w:sz w:val="24"/>
              </w:rPr>
            </w:pPr>
            <w:r>
              <w:rPr>
                <w:rFonts w:hint="eastAsia" w:hAnsi="宋体" w:eastAsia="楷体_GB2312"/>
                <w:bCs/>
                <w:sz w:val="24"/>
              </w:rPr>
              <w:t>利润</w:t>
            </w:r>
          </w:p>
        </w:tc>
        <w:tc>
          <w:tcPr>
            <w:tcW w:w="1417" w:type="dxa"/>
            <w:noWrap w:val="0"/>
            <w:vAlign w:val="center"/>
          </w:tcPr>
          <w:p w14:paraId="1FB7D449">
            <w:pPr>
              <w:widowControl/>
              <w:adjustRightInd w:val="0"/>
              <w:snapToGrid w:val="0"/>
              <w:jc w:val="left"/>
              <w:rPr>
                <w:rFonts w:hAnsi="宋体" w:eastAsia="楷体_GB2312"/>
                <w:bCs/>
                <w:sz w:val="24"/>
              </w:rPr>
            </w:pPr>
          </w:p>
        </w:tc>
        <w:tc>
          <w:tcPr>
            <w:tcW w:w="993" w:type="dxa"/>
            <w:noWrap w:val="0"/>
            <w:vAlign w:val="center"/>
          </w:tcPr>
          <w:p w14:paraId="13288D7A">
            <w:pPr>
              <w:widowControl/>
              <w:adjustRightInd w:val="0"/>
              <w:snapToGrid w:val="0"/>
              <w:jc w:val="center"/>
              <w:rPr>
                <w:rFonts w:hAnsi="宋体" w:eastAsia="楷体_GB2312"/>
                <w:bCs/>
                <w:sz w:val="24"/>
              </w:rPr>
            </w:pPr>
          </w:p>
        </w:tc>
        <w:tc>
          <w:tcPr>
            <w:tcW w:w="992" w:type="dxa"/>
            <w:noWrap w:val="0"/>
            <w:vAlign w:val="center"/>
          </w:tcPr>
          <w:p w14:paraId="4643ACA8">
            <w:pPr>
              <w:widowControl/>
              <w:adjustRightInd w:val="0"/>
              <w:snapToGrid w:val="0"/>
              <w:jc w:val="center"/>
              <w:rPr>
                <w:rFonts w:hAnsi="宋体" w:eastAsia="楷体_GB2312"/>
                <w:bCs/>
                <w:sz w:val="24"/>
              </w:rPr>
            </w:pPr>
          </w:p>
        </w:tc>
        <w:tc>
          <w:tcPr>
            <w:tcW w:w="1559" w:type="dxa"/>
            <w:noWrap w:val="0"/>
            <w:vAlign w:val="center"/>
          </w:tcPr>
          <w:p w14:paraId="25509353">
            <w:pPr>
              <w:widowControl/>
              <w:adjustRightInd w:val="0"/>
              <w:snapToGrid w:val="0"/>
              <w:jc w:val="left"/>
              <w:rPr>
                <w:rFonts w:hAnsi="宋体" w:eastAsia="楷体_GB2312"/>
                <w:bCs/>
                <w:sz w:val="24"/>
              </w:rPr>
            </w:pPr>
            <w:r>
              <w:rPr>
                <w:rFonts w:hint="eastAsia" w:hAnsi="宋体" w:eastAsia="楷体_GB2312"/>
                <w:bCs/>
                <w:sz w:val="24"/>
              </w:rPr>
              <w:t>　</w:t>
            </w:r>
          </w:p>
        </w:tc>
      </w:tr>
      <w:tr w14:paraId="0AD0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4E7AB549">
            <w:pPr>
              <w:widowControl/>
              <w:adjustRightInd w:val="0"/>
              <w:snapToGrid w:val="0"/>
              <w:jc w:val="center"/>
              <w:rPr>
                <w:rFonts w:hint="eastAsia" w:hAnsi="宋体" w:eastAsia="楷体_GB2312"/>
                <w:bCs/>
                <w:sz w:val="24"/>
              </w:rPr>
            </w:pPr>
            <w:r>
              <w:rPr>
                <w:rFonts w:hint="eastAsia" w:hAnsi="宋体" w:eastAsia="楷体_GB2312"/>
                <w:bCs/>
                <w:sz w:val="24"/>
              </w:rPr>
              <w:t>4</w:t>
            </w:r>
          </w:p>
        </w:tc>
        <w:tc>
          <w:tcPr>
            <w:tcW w:w="1276" w:type="dxa"/>
            <w:noWrap w:val="0"/>
            <w:vAlign w:val="center"/>
          </w:tcPr>
          <w:p w14:paraId="41B9438F">
            <w:pPr>
              <w:widowControl/>
              <w:adjustRightInd w:val="0"/>
              <w:snapToGrid w:val="0"/>
              <w:jc w:val="left"/>
              <w:rPr>
                <w:rFonts w:hint="eastAsia" w:hAnsi="宋体" w:eastAsia="楷体_GB2312"/>
                <w:bCs/>
                <w:sz w:val="24"/>
              </w:rPr>
            </w:pPr>
            <w:r>
              <w:rPr>
                <w:rFonts w:hint="eastAsia" w:hAnsi="宋体" w:eastAsia="楷体_GB2312"/>
                <w:bCs/>
                <w:sz w:val="24"/>
              </w:rPr>
              <w:t>劳保费用</w:t>
            </w:r>
          </w:p>
        </w:tc>
        <w:tc>
          <w:tcPr>
            <w:tcW w:w="1417" w:type="dxa"/>
            <w:noWrap w:val="0"/>
            <w:vAlign w:val="center"/>
          </w:tcPr>
          <w:p w14:paraId="573FAB69">
            <w:pPr>
              <w:widowControl/>
              <w:adjustRightInd w:val="0"/>
              <w:snapToGrid w:val="0"/>
              <w:jc w:val="left"/>
              <w:rPr>
                <w:rFonts w:hAnsi="宋体" w:eastAsia="楷体_GB2312"/>
                <w:bCs/>
                <w:sz w:val="24"/>
              </w:rPr>
            </w:pPr>
          </w:p>
        </w:tc>
        <w:tc>
          <w:tcPr>
            <w:tcW w:w="993" w:type="dxa"/>
            <w:noWrap w:val="0"/>
            <w:vAlign w:val="center"/>
          </w:tcPr>
          <w:p w14:paraId="3EB7C330">
            <w:pPr>
              <w:widowControl/>
              <w:adjustRightInd w:val="0"/>
              <w:snapToGrid w:val="0"/>
              <w:jc w:val="center"/>
              <w:rPr>
                <w:rFonts w:hAnsi="宋体" w:eastAsia="楷体_GB2312"/>
                <w:bCs/>
                <w:sz w:val="24"/>
              </w:rPr>
            </w:pPr>
          </w:p>
        </w:tc>
        <w:tc>
          <w:tcPr>
            <w:tcW w:w="992" w:type="dxa"/>
            <w:noWrap w:val="0"/>
            <w:vAlign w:val="center"/>
          </w:tcPr>
          <w:p w14:paraId="6B7504A9">
            <w:pPr>
              <w:widowControl/>
              <w:adjustRightInd w:val="0"/>
              <w:snapToGrid w:val="0"/>
              <w:jc w:val="center"/>
              <w:rPr>
                <w:rFonts w:hAnsi="宋体" w:eastAsia="楷体_GB2312"/>
                <w:bCs/>
                <w:sz w:val="24"/>
              </w:rPr>
            </w:pPr>
          </w:p>
        </w:tc>
        <w:tc>
          <w:tcPr>
            <w:tcW w:w="1559" w:type="dxa"/>
            <w:noWrap w:val="0"/>
            <w:vAlign w:val="center"/>
          </w:tcPr>
          <w:p w14:paraId="537FF826">
            <w:pPr>
              <w:widowControl/>
              <w:adjustRightInd w:val="0"/>
              <w:snapToGrid w:val="0"/>
              <w:jc w:val="left"/>
              <w:rPr>
                <w:rFonts w:hAnsi="宋体" w:eastAsia="楷体_GB2312"/>
                <w:bCs/>
                <w:sz w:val="24"/>
              </w:rPr>
            </w:pPr>
            <w:r>
              <w:rPr>
                <w:rFonts w:hint="eastAsia" w:hAnsi="宋体" w:eastAsia="楷体_GB2312"/>
                <w:bCs/>
                <w:sz w:val="24"/>
              </w:rPr>
              <w:t>　</w:t>
            </w:r>
          </w:p>
        </w:tc>
      </w:tr>
      <w:tr w14:paraId="42C9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2D65603E">
            <w:pPr>
              <w:widowControl/>
              <w:adjustRightInd w:val="0"/>
              <w:snapToGrid w:val="0"/>
              <w:jc w:val="center"/>
              <w:rPr>
                <w:rFonts w:hAnsi="宋体" w:eastAsia="楷体_GB2312"/>
                <w:bCs/>
                <w:sz w:val="24"/>
              </w:rPr>
            </w:pPr>
          </w:p>
        </w:tc>
        <w:tc>
          <w:tcPr>
            <w:tcW w:w="1276" w:type="dxa"/>
            <w:noWrap w:val="0"/>
            <w:vAlign w:val="center"/>
          </w:tcPr>
          <w:p w14:paraId="3D737990">
            <w:pPr>
              <w:widowControl/>
              <w:adjustRightInd w:val="0"/>
              <w:snapToGrid w:val="0"/>
              <w:jc w:val="left"/>
              <w:rPr>
                <w:rFonts w:hint="eastAsia" w:hAnsi="宋体" w:eastAsia="楷体_GB2312"/>
                <w:bCs/>
                <w:sz w:val="24"/>
              </w:rPr>
            </w:pPr>
            <w:r>
              <w:rPr>
                <w:rFonts w:hAnsi="宋体" w:eastAsia="楷体_GB2312"/>
                <w:bCs/>
                <w:sz w:val="24"/>
              </w:rPr>
              <w:t>…</w:t>
            </w:r>
          </w:p>
        </w:tc>
        <w:tc>
          <w:tcPr>
            <w:tcW w:w="1417" w:type="dxa"/>
            <w:noWrap w:val="0"/>
            <w:vAlign w:val="center"/>
          </w:tcPr>
          <w:p w14:paraId="5FBF871F">
            <w:pPr>
              <w:widowControl/>
              <w:adjustRightInd w:val="0"/>
              <w:snapToGrid w:val="0"/>
              <w:jc w:val="left"/>
              <w:rPr>
                <w:rFonts w:hAnsi="宋体" w:eastAsia="楷体_GB2312"/>
                <w:bCs/>
                <w:sz w:val="24"/>
              </w:rPr>
            </w:pPr>
          </w:p>
        </w:tc>
        <w:tc>
          <w:tcPr>
            <w:tcW w:w="993" w:type="dxa"/>
            <w:noWrap w:val="0"/>
            <w:vAlign w:val="center"/>
          </w:tcPr>
          <w:p w14:paraId="077F4C6A">
            <w:pPr>
              <w:widowControl/>
              <w:adjustRightInd w:val="0"/>
              <w:snapToGrid w:val="0"/>
              <w:jc w:val="center"/>
              <w:rPr>
                <w:rFonts w:hAnsi="宋体" w:eastAsia="楷体_GB2312"/>
                <w:bCs/>
                <w:sz w:val="24"/>
              </w:rPr>
            </w:pPr>
          </w:p>
        </w:tc>
        <w:tc>
          <w:tcPr>
            <w:tcW w:w="992" w:type="dxa"/>
            <w:noWrap w:val="0"/>
            <w:vAlign w:val="center"/>
          </w:tcPr>
          <w:p w14:paraId="2A44F468">
            <w:pPr>
              <w:widowControl/>
              <w:adjustRightInd w:val="0"/>
              <w:snapToGrid w:val="0"/>
              <w:jc w:val="center"/>
              <w:rPr>
                <w:rFonts w:hAnsi="宋体" w:eastAsia="楷体_GB2312"/>
                <w:bCs/>
                <w:sz w:val="24"/>
              </w:rPr>
            </w:pPr>
          </w:p>
        </w:tc>
        <w:tc>
          <w:tcPr>
            <w:tcW w:w="1559" w:type="dxa"/>
            <w:noWrap w:val="0"/>
            <w:vAlign w:val="center"/>
          </w:tcPr>
          <w:p w14:paraId="1C4EB24A">
            <w:pPr>
              <w:widowControl/>
              <w:adjustRightInd w:val="0"/>
              <w:snapToGrid w:val="0"/>
              <w:jc w:val="left"/>
              <w:rPr>
                <w:rFonts w:hint="eastAsia" w:hAnsi="宋体" w:eastAsia="楷体_GB2312"/>
                <w:bCs/>
                <w:sz w:val="24"/>
              </w:rPr>
            </w:pPr>
          </w:p>
        </w:tc>
      </w:tr>
      <w:tr w14:paraId="742B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463494DE">
            <w:pPr>
              <w:widowControl/>
              <w:adjustRightInd w:val="0"/>
              <w:snapToGrid w:val="0"/>
              <w:jc w:val="center"/>
              <w:rPr>
                <w:rFonts w:hAnsi="宋体" w:eastAsia="楷体_GB2312"/>
                <w:bCs/>
                <w:sz w:val="24"/>
              </w:rPr>
            </w:pPr>
          </w:p>
        </w:tc>
        <w:tc>
          <w:tcPr>
            <w:tcW w:w="1276" w:type="dxa"/>
            <w:noWrap w:val="0"/>
            <w:vAlign w:val="center"/>
          </w:tcPr>
          <w:p w14:paraId="2331D471">
            <w:pPr>
              <w:widowControl/>
              <w:adjustRightInd w:val="0"/>
              <w:snapToGrid w:val="0"/>
              <w:jc w:val="left"/>
              <w:rPr>
                <w:rFonts w:hAnsi="宋体" w:eastAsia="楷体_GB2312"/>
                <w:bCs/>
                <w:sz w:val="24"/>
              </w:rPr>
            </w:pPr>
            <w:r>
              <w:rPr>
                <w:rFonts w:hint="eastAsia" w:hAnsi="宋体" w:eastAsia="楷体_GB2312"/>
                <w:bCs/>
                <w:sz w:val="24"/>
              </w:rPr>
              <w:t>合计</w:t>
            </w:r>
          </w:p>
        </w:tc>
        <w:tc>
          <w:tcPr>
            <w:tcW w:w="1417" w:type="dxa"/>
            <w:noWrap w:val="0"/>
            <w:vAlign w:val="center"/>
          </w:tcPr>
          <w:p w14:paraId="6E957303">
            <w:pPr>
              <w:widowControl/>
              <w:adjustRightInd w:val="0"/>
              <w:snapToGrid w:val="0"/>
              <w:jc w:val="left"/>
              <w:rPr>
                <w:rFonts w:hAnsi="宋体" w:eastAsia="楷体_GB2312"/>
                <w:bCs/>
                <w:sz w:val="24"/>
              </w:rPr>
            </w:pPr>
          </w:p>
        </w:tc>
        <w:tc>
          <w:tcPr>
            <w:tcW w:w="993" w:type="dxa"/>
            <w:noWrap w:val="0"/>
            <w:vAlign w:val="center"/>
          </w:tcPr>
          <w:p w14:paraId="4CAA290E">
            <w:pPr>
              <w:widowControl/>
              <w:adjustRightInd w:val="0"/>
              <w:snapToGrid w:val="0"/>
              <w:jc w:val="center"/>
              <w:rPr>
                <w:rFonts w:hAnsi="宋体" w:eastAsia="楷体_GB2312"/>
                <w:bCs/>
                <w:sz w:val="24"/>
              </w:rPr>
            </w:pPr>
          </w:p>
        </w:tc>
        <w:tc>
          <w:tcPr>
            <w:tcW w:w="992" w:type="dxa"/>
            <w:noWrap w:val="0"/>
            <w:vAlign w:val="center"/>
          </w:tcPr>
          <w:p w14:paraId="3EFCCBCA">
            <w:pPr>
              <w:widowControl/>
              <w:adjustRightInd w:val="0"/>
              <w:snapToGrid w:val="0"/>
              <w:jc w:val="center"/>
              <w:rPr>
                <w:rFonts w:hAnsi="宋体" w:eastAsia="楷体_GB2312"/>
                <w:bCs/>
                <w:sz w:val="24"/>
              </w:rPr>
            </w:pPr>
          </w:p>
        </w:tc>
        <w:tc>
          <w:tcPr>
            <w:tcW w:w="1559" w:type="dxa"/>
            <w:noWrap w:val="0"/>
            <w:vAlign w:val="center"/>
          </w:tcPr>
          <w:p w14:paraId="3122B107">
            <w:pPr>
              <w:widowControl/>
              <w:adjustRightInd w:val="0"/>
              <w:snapToGrid w:val="0"/>
              <w:jc w:val="left"/>
              <w:rPr>
                <w:rFonts w:hAnsi="宋体" w:eastAsia="楷体_GB2312"/>
                <w:bCs/>
                <w:sz w:val="24"/>
              </w:rPr>
            </w:pPr>
            <w:r>
              <w:rPr>
                <w:rFonts w:hint="eastAsia" w:hAnsi="宋体" w:eastAsia="楷体_GB2312"/>
                <w:bCs/>
                <w:sz w:val="24"/>
              </w:rPr>
              <w:t>　</w:t>
            </w:r>
          </w:p>
        </w:tc>
      </w:tr>
    </w:tbl>
    <w:p w14:paraId="271AB7E1">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2584F0C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、价格中包括人工、管理费、劳保费用各种应付税费等全部费用；</w:t>
      </w:r>
    </w:p>
    <w:p w14:paraId="326D865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4BC61F06">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71548DCF">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6B923E3C">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60D196BC">
      <w:pPr>
        <w:spacing w:line="360" w:lineRule="auto"/>
        <w:jc w:val="right"/>
        <w:rPr>
          <w:rFonts w:hAnsi="宋体" w:eastAsia="楷体_GB2312"/>
          <w:bCs/>
          <w:sz w:val="24"/>
        </w:r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____</w:t>
      </w:r>
      <w:r>
        <w:rPr>
          <w:rFonts w:hint="eastAsia" w:hAnsi="宋体" w:eastAsia="楷体_GB2312"/>
          <w:bCs/>
          <w:sz w:val="24"/>
        </w:rPr>
        <w:t>日</w:t>
      </w:r>
    </w:p>
    <w:p w14:paraId="794564A0">
      <w:pPr>
        <w:spacing w:line="660" w:lineRule="exact"/>
        <w:rPr>
          <w:rFonts w:hint="eastAsia" w:eastAsia="黑体"/>
          <w:b/>
          <w:bCs/>
          <w:sz w:val="28"/>
        </w:rPr>
      </w:pPr>
    </w:p>
    <w:p w14:paraId="58967FA6">
      <w:pPr>
        <w:spacing w:line="660" w:lineRule="exact"/>
        <w:rPr>
          <w:rFonts w:hint="eastAsia" w:eastAsia="黑体"/>
          <w:b/>
          <w:bCs/>
          <w:sz w:val="28"/>
        </w:rPr>
      </w:pPr>
    </w:p>
    <w:p w14:paraId="60AE191C">
      <w:pPr>
        <w:spacing w:line="660" w:lineRule="exact"/>
        <w:rPr>
          <w:rFonts w:hint="eastAsia" w:eastAsia="黑体"/>
          <w:b/>
          <w:bCs/>
          <w:sz w:val="28"/>
        </w:rPr>
      </w:pPr>
    </w:p>
    <w:p w14:paraId="3D6AC048">
      <w:pPr>
        <w:spacing w:line="660" w:lineRule="exact"/>
        <w:rPr>
          <w:rFonts w:hint="eastAsia" w:eastAsia="黑体"/>
          <w:b/>
          <w:bCs/>
          <w:sz w:val="28"/>
        </w:rPr>
      </w:pPr>
    </w:p>
    <w:p w14:paraId="53B9B80B">
      <w:pPr>
        <w:spacing w:line="660" w:lineRule="exact"/>
        <w:rPr>
          <w:rFonts w:hint="eastAsia" w:eastAsia="黑体"/>
          <w:b/>
          <w:bCs/>
          <w:sz w:val="28"/>
        </w:rPr>
      </w:pPr>
    </w:p>
    <w:p w14:paraId="1AE32148">
      <w:pPr>
        <w:spacing w:line="660" w:lineRule="exact"/>
        <w:rPr>
          <w:rFonts w:hint="eastAsia" w:ascii="宋体" w:hAnsi="宋体"/>
          <w:sz w:val="24"/>
        </w:rPr>
      </w:pPr>
      <w:r>
        <w:rPr>
          <w:rFonts w:hint="eastAsia" w:eastAsia="黑体"/>
          <w:b/>
          <w:bCs/>
          <w:sz w:val="28"/>
          <w:lang w:val="en-US" w:eastAsia="zh-CN"/>
        </w:rPr>
        <w:t xml:space="preserve">  </w:t>
      </w:r>
      <w:r>
        <w:rPr>
          <w:rFonts w:hint="eastAsia" w:eastAsia="黑体"/>
          <w:b/>
          <w:bCs/>
          <w:sz w:val="28"/>
        </w:rPr>
        <w:t>附件5</w:t>
      </w:r>
    </w:p>
    <w:p w14:paraId="34ED37E0">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79CB20B9">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5CFE2C4E">
      <w:pPr>
        <w:spacing w:line="360" w:lineRule="auto"/>
        <w:rPr>
          <w:rFonts w:ascii="宋体"/>
          <w:bCs/>
          <w:sz w:val="24"/>
        </w:rPr>
      </w:pPr>
      <w:r>
        <w:rPr>
          <w:rFonts w:hint="eastAsia" w:ascii="宋体" w:hAnsi="宋体"/>
          <w:bCs/>
          <w:sz w:val="24"/>
        </w:rPr>
        <w:t>我单位承诺：</w:t>
      </w:r>
    </w:p>
    <w:p w14:paraId="5D010491">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项目施工现场，上述人员未经招标人同意，我单位不得擅自调换或撤离，招标人如认为有必要，可要求对上述人员中的部分人员作出更好的调整。</w:t>
      </w:r>
    </w:p>
    <w:p w14:paraId="6729DB1F">
      <w:pPr>
        <w:spacing w:line="360" w:lineRule="auto"/>
        <w:ind w:firstLine="480" w:firstLineChars="200"/>
        <w:rPr>
          <w:rFonts w:ascii="宋体"/>
          <w:bCs/>
          <w:sz w:val="24"/>
        </w:rPr>
      </w:pPr>
      <w:r>
        <w:rPr>
          <w:rFonts w:hint="eastAsia" w:ascii="宋体" w:hAnsi="宋体"/>
          <w:bCs/>
          <w:sz w:val="24"/>
        </w:rPr>
        <w:t>②按招标文件要求完成相应工作内容。</w:t>
      </w:r>
    </w:p>
    <w:p w14:paraId="5DF221A3">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4D3E3115">
      <w:pPr>
        <w:spacing w:line="360" w:lineRule="auto"/>
        <w:ind w:firstLine="480" w:firstLineChars="200"/>
        <w:rPr>
          <w:rFonts w:ascii="宋体" w:hAnsi="宋体"/>
          <w:bCs/>
          <w:sz w:val="24"/>
        </w:rPr>
      </w:pPr>
    </w:p>
    <w:p w14:paraId="595AA78A">
      <w:pPr>
        <w:spacing w:line="360" w:lineRule="auto"/>
        <w:ind w:firstLine="480" w:firstLineChars="200"/>
        <w:rPr>
          <w:rFonts w:ascii="宋体" w:hAnsi="宋体"/>
          <w:bCs/>
          <w:sz w:val="24"/>
        </w:rPr>
      </w:pPr>
    </w:p>
    <w:p w14:paraId="5E9BCE60">
      <w:pPr>
        <w:spacing w:line="360" w:lineRule="auto"/>
        <w:ind w:firstLine="480" w:firstLineChars="200"/>
        <w:rPr>
          <w:rFonts w:ascii="宋体" w:hAnsi="宋体"/>
          <w:bCs/>
          <w:sz w:val="24"/>
        </w:rPr>
      </w:pPr>
    </w:p>
    <w:p w14:paraId="3E01480E">
      <w:pPr>
        <w:spacing w:line="360" w:lineRule="auto"/>
        <w:ind w:firstLine="482" w:firstLineChars="200"/>
        <w:rPr>
          <w:rFonts w:ascii="宋体"/>
          <w:b/>
          <w:bCs/>
          <w:sz w:val="24"/>
        </w:rPr>
      </w:pPr>
    </w:p>
    <w:p w14:paraId="4BA70E5D">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526296C4">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4B5ABA96">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57F83CA">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7F571F40">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46790E45">
      <w:pPr>
        <w:spacing w:line="360" w:lineRule="auto"/>
        <w:rPr>
          <w:rFonts w:ascii="宋体"/>
          <w:b/>
          <w:bCs/>
          <w:sz w:val="24"/>
        </w:rPr>
      </w:pPr>
    </w:p>
    <w:p w14:paraId="5412FDCE">
      <w:pPr>
        <w:spacing w:line="360" w:lineRule="auto"/>
        <w:rPr>
          <w:rFonts w:ascii="宋体"/>
          <w:b/>
          <w:bCs/>
          <w:sz w:val="24"/>
        </w:rPr>
      </w:pPr>
    </w:p>
    <w:p w14:paraId="1FF0D123">
      <w:pPr>
        <w:spacing w:line="360" w:lineRule="auto"/>
        <w:rPr>
          <w:rFonts w:ascii="宋体"/>
          <w:b/>
          <w:bCs/>
          <w:sz w:val="24"/>
        </w:rPr>
      </w:pPr>
    </w:p>
    <w:p w14:paraId="7A5C09C6">
      <w:pPr>
        <w:rPr>
          <w:rFonts w:hint="eastAsia" w:ascii="仿宋_GB2312" w:hAnsi="宋体" w:eastAsia="仿宋_GB2312"/>
          <w:sz w:val="24"/>
        </w:rPr>
      </w:pPr>
    </w:p>
    <w:p w14:paraId="76D25603">
      <w:pPr>
        <w:rPr>
          <w:rFonts w:hint="eastAsia" w:ascii="宋体" w:hAnsi="宋体"/>
          <w:sz w:val="24"/>
        </w:rPr>
      </w:pPr>
    </w:p>
    <w:p w14:paraId="71758F41">
      <w:pPr>
        <w:rPr>
          <w:rFonts w:hint="eastAsia" w:ascii="宋体" w:hAnsi="宋体"/>
          <w:sz w:val="24"/>
        </w:rPr>
      </w:pPr>
    </w:p>
    <w:p w14:paraId="1C29F338">
      <w:pPr>
        <w:rPr>
          <w:rFonts w:hint="eastAsia" w:eastAsia="黑体"/>
          <w:b/>
          <w:bCs/>
          <w:sz w:val="28"/>
        </w:rPr>
      </w:pPr>
    </w:p>
    <w:p w14:paraId="7B772143">
      <w:pPr>
        <w:ind w:firstLine="1"/>
        <w:rPr>
          <w:rFonts w:hint="eastAsia" w:eastAsia="黑体"/>
          <w:b/>
          <w:bCs/>
          <w:sz w:val="28"/>
        </w:rPr>
      </w:pPr>
    </w:p>
    <w:p w14:paraId="45F74F3E">
      <w:pPr>
        <w:pStyle w:val="12"/>
        <w:rPr>
          <w:rFonts w:hint="eastAsia" w:eastAsia="黑体"/>
          <w:b/>
          <w:bCs/>
          <w:sz w:val="28"/>
        </w:rPr>
      </w:pPr>
    </w:p>
    <w:p w14:paraId="0EE14A84">
      <w:pPr>
        <w:rPr>
          <w:rFonts w:hint="eastAsia" w:eastAsia="黑体"/>
          <w:b/>
          <w:bCs/>
          <w:sz w:val="28"/>
        </w:rPr>
      </w:pPr>
      <w:r>
        <w:rPr>
          <w:rFonts w:hint="eastAsia" w:eastAsia="黑体"/>
          <w:b/>
          <w:bCs/>
          <w:sz w:val="28"/>
        </w:rPr>
        <w:t>附件6</w:t>
      </w:r>
    </w:p>
    <w:p w14:paraId="0DBE2D20">
      <w:pPr>
        <w:jc w:val="center"/>
        <w:rPr>
          <w:rFonts w:hint="eastAsia" w:eastAsia="黑体"/>
          <w:b/>
          <w:bCs/>
          <w:sz w:val="28"/>
        </w:rPr>
      </w:pPr>
      <w:r>
        <w:rPr>
          <w:rFonts w:hint="eastAsia" w:eastAsia="黑体"/>
          <w:b/>
          <w:bCs/>
          <w:sz w:val="28"/>
        </w:rPr>
        <w:t>相关条款偏离表（含商务偏离及技术偏离）</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FBC6970">
        <w:tblPrEx>
          <w:tblCellMar>
            <w:top w:w="0" w:type="dxa"/>
            <w:left w:w="108" w:type="dxa"/>
            <w:bottom w:w="0" w:type="dxa"/>
            <w:right w:w="108" w:type="dxa"/>
          </w:tblCellMar>
        </w:tblPrEx>
        <w:trPr>
          <w:trHeight w:val="680" w:hRule="atLeast"/>
          <w:jc w:val="center"/>
        </w:trPr>
        <w:tc>
          <w:tcPr>
            <w:tcW w:w="828" w:type="dxa"/>
            <w:vMerge w:val="restart"/>
            <w:noWrap w:val="0"/>
            <w:vAlign w:val="center"/>
          </w:tcPr>
          <w:p w14:paraId="6B58875F">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5B74A130">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41077338">
            <w:pPr>
              <w:jc w:val="center"/>
              <w:rPr>
                <w:rFonts w:hint="eastAsia" w:ascii="宋体" w:hAnsi="宋体"/>
                <w:sz w:val="24"/>
              </w:rPr>
            </w:pPr>
            <w:r>
              <w:rPr>
                <w:rFonts w:hint="eastAsia" w:ascii="宋体" w:hAnsi="宋体"/>
                <w:sz w:val="24"/>
              </w:rPr>
              <w:t>偏离内容</w:t>
            </w:r>
          </w:p>
        </w:tc>
      </w:tr>
      <w:tr w14:paraId="22BC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49CC96FC">
            <w:pPr>
              <w:rPr>
                <w:rFonts w:hint="eastAsia" w:ascii="宋体" w:hAnsi="宋体"/>
                <w:sz w:val="24"/>
              </w:rPr>
            </w:pPr>
          </w:p>
        </w:tc>
        <w:tc>
          <w:tcPr>
            <w:tcW w:w="1080" w:type="dxa"/>
            <w:noWrap w:val="0"/>
            <w:vAlign w:val="center"/>
          </w:tcPr>
          <w:p w14:paraId="00E8005E">
            <w:pPr>
              <w:jc w:val="center"/>
              <w:rPr>
                <w:rFonts w:hint="eastAsia" w:ascii="宋体" w:hAnsi="宋体"/>
                <w:sz w:val="24"/>
              </w:rPr>
            </w:pPr>
            <w:r>
              <w:rPr>
                <w:rFonts w:hint="eastAsia" w:ascii="宋体" w:hAnsi="宋体"/>
                <w:sz w:val="24"/>
              </w:rPr>
              <w:t>条款号</w:t>
            </w:r>
          </w:p>
        </w:tc>
        <w:tc>
          <w:tcPr>
            <w:tcW w:w="3060" w:type="dxa"/>
            <w:noWrap w:val="0"/>
            <w:vAlign w:val="center"/>
          </w:tcPr>
          <w:p w14:paraId="4E0FE361">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7B388C5B">
            <w:pPr>
              <w:jc w:val="center"/>
              <w:rPr>
                <w:rFonts w:hint="eastAsia" w:ascii="宋体" w:hAnsi="宋体"/>
                <w:sz w:val="24"/>
              </w:rPr>
            </w:pPr>
          </w:p>
        </w:tc>
      </w:tr>
      <w:tr w14:paraId="2574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29AA93">
            <w:pPr>
              <w:jc w:val="center"/>
              <w:rPr>
                <w:rFonts w:hint="eastAsia" w:ascii="宋体" w:hAnsi="宋体"/>
                <w:sz w:val="24"/>
              </w:rPr>
            </w:pPr>
            <w:r>
              <w:rPr>
                <w:rFonts w:hint="eastAsia" w:ascii="宋体" w:hAnsi="宋体"/>
                <w:sz w:val="24"/>
              </w:rPr>
              <w:t>1</w:t>
            </w:r>
          </w:p>
        </w:tc>
        <w:tc>
          <w:tcPr>
            <w:tcW w:w="1080" w:type="dxa"/>
            <w:noWrap w:val="0"/>
            <w:vAlign w:val="center"/>
          </w:tcPr>
          <w:p w14:paraId="0D811C92">
            <w:pPr>
              <w:rPr>
                <w:rFonts w:hint="eastAsia" w:ascii="宋体" w:hAnsi="宋体"/>
                <w:sz w:val="24"/>
              </w:rPr>
            </w:pPr>
          </w:p>
        </w:tc>
        <w:tc>
          <w:tcPr>
            <w:tcW w:w="3060" w:type="dxa"/>
            <w:noWrap w:val="0"/>
            <w:vAlign w:val="center"/>
          </w:tcPr>
          <w:p w14:paraId="4FFFB135">
            <w:pPr>
              <w:rPr>
                <w:rFonts w:hint="eastAsia" w:ascii="宋体" w:hAnsi="宋体"/>
                <w:sz w:val="24"/>
              </w:rPr>
            </w:pPr>
          </w:p>
        </w:tc>
        <w:tc>
          <w:tcPr>
            <w:tcW w:w="3554" w:type="dxa"/>
            <w:noWrap w:val="0"/>
            <w:vAlign w:val="center"/>
          </w:tcPr>
          <w:p w14:paraId="554A1872">
            <w:pPr>
              <w:rPr>
                <w:rFonts w:hint="eastAsia" w:ascii="宋体" w:hAnsi="宋体"/>
                <w:sz w:val="24"/>
              </w:rPr>
            </w:pPr>
          </w:p>
        </w:tc>
      </w:tr>
      <w:tr w14:paraId="25DA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1DE847B">
            <w:pPr>
              <w:jc w:val="center"/>
              <w:rPr>
                <w:rFonts w:hint="eastAsia" w:ascii="宋体" w:hAnsi="宋体"/>
                <w:sz w:val="24"/>
              </w:rPr>
            </w:pPr>
            <w:r>
              <w:rPr>
                <w:rFonts w:hint="eastAsia" w:ascii="宋体" w:hAnsi="宋体"/>
                <w:sz w:val="24"/>
              </w:rPr>
              <w:t>2</w:t>
            </w:r>
          </w:p>
        </w:tc>
        <w:tc>
          <w:tcPr>
            <w:tcW w:w="1080" w:type="dxa"/>
            <w:noWrap w:val="0"/>
            <w:vAlign w:val="center"/>
          </w:tcPr>
          <w:p w14:paraId="40224CCB">
            <w:pPr>
              <w:rPr>
                <w:rFonts w:hint="eastAsia" w:ascii="宋体" w:hAnsi="宋体"/>
                <w:sz w:val="24"/>
              </w:rPr>
            </w:pPr>
          </w:p>
        </w:tc>
        <w:tc>
          <w:tcPr>
            <w:tcW w:w="3060" w:type="dxa"/>
            <w:noWrap w:val="0"/>
            <w:vAlign w:val="center"/>
          </w:tcPr>
          <w:p w14:paraId="60D73CD7">
            <w:pPr>
              <w:rPr>
                <w:rFonts w:hint="eastAsia" w:ascii="宋体" w:hAnsi="宋体"/>
                <w:sz w:val="24"/>
              </w:rPr>
            </w:pPr>
          </w:p>
        </w:tc>
        <w:tc>
          <w:tcPr>
            <w:tcW w:w="3554" w:type="dxa"/>
            <w:noWrap w:val="0"/>
            <w:vAlign w:val="center"/>
          </w:tcPr>
          <w:p w14:paraId="247B978D">
            <w:pPr>
              <w:rPr>
                <w:rFonts w:hint="eastAsia" w:ascii="宋体" w:hAnsi="宋体"/>
                <w:sz w:val="24"/>
              </w:rPr>
            </w:pPr>
          </w:p>
        </w:tc>
      </w:tr>
      <w:tr w14:paraId="6440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ADBA6CD">
            <w:pPr>
              <w:jc w:val="center"/>
              <w:rPr>
                <w:rFonts w:hint="eastAsia" w:ascii="宋体" w:hAnsi="宋体"/>
                <w:sz w:val="24"/>
              </w:rPr>
            </w:pPr>
            <w:r>
              <w:rPr>
                <w:rFonts w:hint="eastAsia" w:ascii="宋体" w:hAnsi="宋体"/>
                <w:sz w:val="24"/>
              </w:rPr>
              <w:t>3</w:t>
            </w:r>
          </w:p>
        </w:tc>
        <w:tc>
          <w:tcPr>
            <w:tcW w:w="1080" w:type="dxa"/>
            <w:noWrap w:val="0"/>
            <w:vAlign w:val="center"/>
          </w:tcPr>
          <w:p w14:paraId="4455B8A8">
            <w:pPr>
              <w:rPr>
                <w:rFonts w:hint="eastAsia" w:ascii="宋体" w:hAnsi="宋体"/>
                <w:sz w:val="24"/>
              </w:rPr>
            </w:pPr>
          </w:p>
        </w:tc>
        <w:tc>
          <w:tcPr>
            <w:tcW w:w="3060" w:type="dxa"/>
            <w:noWrap w:val="0"/>
            <w:vAlign w:val="center"/>
          </w:tcPr>
          <w:p w14:paraId="2541D84D">
            <w:pPr>
              <w:rPr>
                <w:rFonts w:hint="eastAsia" w:ascii="宋体" w:hAnsi="宋体"/>
                <w:sz w:val="24"/>
              </w:rPr>
            </w:pPr>
          </w:p>
        </w:tc>
        <w:tc>
          <w:tcPr>
            <w:tcW w:w="3554" w:type="dxa"/>
            <w:noWrap w:val="0"/>
            <w:vAlign w:val="center"/>
          </w:tcPr>
          <w:p w14:paraId="494EB5EE">
            <w:pPr>
              <w:rPr>
                <w:rFonts w:hint="eastAsia" w:ascii="宋体" w:hAnsi="宋体"/>
                <w:sz w:val="24"/>
              </w:rPr>
            </w:pPr>
          </w:p>
        </w:tc>
      </w:tr>
      <w:tr w14:paraId="1CD7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4E6BB72">
            <w:pPr>
              <w:jc w:val="center"/>
              <w:rPr>
                <w:rFonts w:hint="eastAsia" w:ascii="宋体" w:hAnsi="宋体"/>
                <w:sz w:val="24"/>
              </w:rPr>
            </w:pPr>
            <w:r>
              <w:rPr>
                <w:rFonts w:hint="eastAsia" w:ascii="宋体" w:hAnsi="宋体"/>
                <w:sz w:val="24"/>
              </w:rPr>
              <w:t>4</w:t>
            </w:r>
          </w:p>
        </w:tc>
        <w:tc>
          <w:tcPr>
            <w:tcW w:w="1080" w:type="dxa"/>
            <w:noWrap w:val="0"/>
            <w:vAlign w:val="center"/>
          </w:tcPr>
          <w:p w14:paraId="3E1C32F2">
            <w:pPr>
              <w:rPr>
                <w:rFonts w:hint="eastAsia" w:ascii="宋体" w:hAnsi="宋体"/>
                <w:sz w:val="24"/>
              </w:rPr>
            </w:pPr>
          </w:p>
        </w:tc>
        <w:tc>
          <w:tcPr>
            <w:tcW w:w="3060" w:type="dxa"/>
            <w:noWrap w:val="0"/>
            <w:vAlign w:val="center"/>
          </w:tcPr>
          <w:p w14:paraId="45357016">
            <w:pPr>
              <w:rPr>
                <w:rFonts w:hint="eastAsia" w:ascii="宋体" w:hAnsi="宋体"/>
                <w:sz w:val="24"/>
              </w:rPr>
            </w:pPr>
          </w:p>
        </w:tc>
        <w:tc>
          <w:tcPr>
            <w:tcW w:w="3554" w:type="dxa"/>
            <w:noWrap w:val="0"/>
            <w:vAlign w:val="center"/>
          </w:tcPr>
          <w:p w14:paraId="4AB69136">
            <w:pPr>
              <w:rPr>
                <w:rFonts w:hint="eastAsia" w:ascii="宋体" w:hAnsi="宋体"/>
                <w:sz w:val="24"/>
              </w:rPr>
            </w:pPr>
          </w:p>
        </w:tc>
      </w:tr>
      <w:tr w14:paraId="48BB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A05793">
            <w:pPr>
              <w:jc w:val="center"/>
              <w:rPr>
                <w:rFonts w:hint="eastAsia" w:ascii="宋体" w:hAnsi="宋体"/>
                <w:sz w:val="24"/>
              </w:rPr>
            </w:pPr>
            <w:r>
              <w:rPr>
                <w:rFonts w:hint="eastAsia" w:ascii="宋体" w:hAnsi="宋体"/>
                <w:sz w:val="24"/>
              </w:rPr>
              <w:t>5</w:t>
            </w:r>
          </w:p>
        </w:tc>
        <w:tc>
          <w:tcPr>
            <w:tcW w:w="1080" w:type="dxa"/>
            <w:noWrap w:val="0"/>
            <w:vAlign w:val="center"/>
          </w:tcPr>
          <w:p w14:paraId="6B228102">
            <w:pPr>
              <w:rPr>
                <w:rFonts w:hint="eastAsia" w:ascii="宋体" w:hAnsi="宋体"/>
                <w:sz w:val="24"/>
              </w:rPr>
            </w:pPr>
          </w:p>
        </w:tc>
        <w:tc>
          <w:tcPr>
            <w:tcW w:w="3060" w:type="dxa"/>
            <w:noWrap w:val="0"/>
            <w:vAlign w:val="center"/>
          </w:tcPr>
          <w:p w14:paraId="0D0BCBB4">
            <w:pPr>
              <w:rPr>
                <w:rFonts w:hint="eastAsia" w:ascii="宋体" w:hAnsi="宋体"/>
                <w:sz w:val="24"/>
              </w:rPr>
            </w:pPr>
          </w:p>
        </w:tc>
        <w:tc>
          <w:tcPr>
            <w:tcW w:w="3554" w:type="dxa"/>
            <w:noWrap w:val="0"/>
            <w:vAlign w:val="center"/>
          </w:tcPr>
          <w:p w14:paraId="29639402">
            <w:pPr>
              <w:rPr>
                <w:rFonts w:hint="eastAsia" w:ascii="宋体" w:hAnsi="宋体"/>
                <w:sz w:val="24"/>
              </w:rPr>
            </w:pPr>
          </w:p>
        </w:tc>
      </w:tr>
      <w:tr w14:paraId="1F42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8F84365">
            <w:pPr>
              <w:jc w:val="center"/>
              <w:rPr>
                <w:rFonts w:hint="eastAsia" w:ascii="宋体" w:hAnsi="宋体"/>
                <w:sz w:val="24"/>
              </w:rPr>
            </w:pPr>
            <w:r>
              <w:rPr>
                <w:rFonts w:hint="eastAsia" w:ascii="宋体" w:hAnsi="宋体"/>
                <w:sz w:val="24"/>
              </w:rPr>
              <w:t>6</w:t>
            </w:r>
          </w:p>
        </w:tc>
        <w:tc>
          <w:tcPr>
            <w:tcW w:w="1080" w:type="dxa"/>
            <w:noWrap w:val="0"/>
            <w:vAlign w:val="center"/>
          </w:tcPr>
          <w:p w14:paraId="0F1C7DBE">
            <w:pPr>
              <w:rPr>
                <w:rFonts w:hint="eastAsia" w:ascii="宋体" w:hAnsi="宋体"/>
                <w:sz w:val="24"/>
              </w:rPr>
            </w:pPr>
          </w:p>
        </w:tc>
        <w:tc>
          <w:tcPr>
            <w:tcW w:w="3060" w:type="dxa"/>
            <w:noWrap w:val="0"/>
            <w:vAlign w:val="center"/>
          </w:tcPr>
          <w:p w14:paraId="3E2E1BCF">
            <w:pPr>
              <w:rPr>
                <w:rFonts w:hint="eastAsia" w:ascii="宋体" w:hAnsi="宋体"/>
                <w:sz w:val="24"/>
              </w:rPr>
            </w:pPr>
          </w:p>
        </w:tc>
        <w:tc>
          <w:tcPr>
            <w:tcW w:w="3554" w:type="dxa"/>
            <w:noWrap w:val="0"/>
            <w:vAlign w:val="center"/>
          </w:tcPr>
          <w:p w14:paraId="4CB84567">
            <w:pPr>
              <w:rPr>
                <w:rFonts w:hint="eastAsia" w:ascii="宋体" w:hAnsi="宋体"/>
                <w:sz w:val="24"/>
              </w:rPr>
            </w:pPr>
          </w:p>
        </w:tc>
      </w:tr>
      <w:tr w14:paraId="74AE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5B64BEE">
            <w:pPr>
              <w:jc w:val="center"/>
              <w:rPr>
                <w:rFonts w:hint="eastAsia" w:ascii="宋体" w:hAnsi="宋体"/>
                <w:sz w:val="24"/>
              </w:rPr>
            </w:pPr>
            <w:r>
              <w:rPr>
                <w:rFonts w:hint="eastAsia" w:ascii="宋体" w:hAnsi="宋体"/>
                <w:sz w:val="24"/>
              </w:rPr>
              <w:t>7</w:t>
            </w:r>
          </w:p>
        </w:tc>
        <w:tc>
          <w:tcPr>
            <w:tcW w:w="1080" w:type="dxa"/>
            <w:noWrap w:val="0"/>
            <w:vAlign w:val="center"/>
          </w:tcPr>
          <w:p w14:paraId="08E5F2B4">
            <w:pPr>
              <w:rPr>
                <w:rFonts w:hint="eastAsia" w:ascii="宋体" w:hAnsi="宋体"/>
                <w:sz w:val="24"/>
              </w:rPr>
            </w:pPr>
          </w:p>
        </w:tc>
        <w:tc>
          <w:tcPr>
            <w:tcW w:w="3060" w:type="dxa"/>
            <w:noWrap w:val="0"/>
            <w:vAlign w:val="center"/>
          </w:tcPr>
          <w:p w14:paraId="724AEF36">
            <w:pPr>
              <w:rPr>
                <w:rFonts w:hint="eastAsia" w:ascii="宋体" w:hAnsi="宋体"/>
                <w:sz w:val="24"/>
              </w:rPr>
            </w:pPr>
          </w:p>
        </w:tc>
        <w:tc>
          <w:tcPr>
            <w:tcW w:w="3554" w:type="dxa"/>
            <w:noWrap w:val="0"/>
            <w:vAlign w:val="center"/>
          </w:tcPr>
          <w:p w14:paraId="77D2E78C">
            <w:pPr>
              <w:rPr>
                <w:rFonts w:hint="eastAsia" w:ascii="宋体" w:hAnsi="宋体"/>
                <w:sz w:val="24"/>
              </w:rPr>
            </w:pPr>
          </w:p>
        </w:tc>
      </w:tr>
      <w:tr w14:paraId="5C0D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0A6D175">
            <w:pPr>
              <w:jc w:val="center"/>
              <w:rPr>
                <w:rFonts w:hint="eastAsia" w:ascii="宋体" w:hAnsi="宋体"/>
                <w:sz w:val="24"/>
              </w:rPr>
            </w:pPr>
            <w:r>
              <w:rPr>
                <w:rFonts w:hint="eastAsia" w:ascii="宋体" w:hAnsi="宋体"/>
                <w:sz w:val="24"/>
              </w:rPr>
              <w:t>8</w:t>
            </w:r>
          </w:p>
        </w:tc>
        <w:tc>
          <w:tcPr>
            <w:tcW w:w="1080" w:type="dxa"/>
            <w:noWrap w:val="0"/>
            <w:vAlign w:val="center"/>
          </w:tcPr>
          <w:p w14:paraId="1F771C2B">
            <w:pPr>
              <w:rPr>
                <w:rFonts w:hint="eastAsia" w:ascii="宋体" w:hAnsi="宋体"/>
                <w:sz w:val="24"/>
              </w:rPr>
            </w:pPr>
          </w:p>
        </w:tc>
        <w:tc>
          <w:tcPr>
            <w:tcW w:w="3060" w:type="dxa"/>
            <w:noWrap w:val="0"/>
            <w:vAlign w:val="center"/>
          </w:tcPr>
          <w:p w14:paraId="755EDA6F">
            <w:pPr>
              <w:rPr>
                <w:rFonts w:hint="eastAsia" w:ascii="宋体" w:hAnsi="宋体"/>
                <w:sz w:val="24"/>
              </w:rPr>
            </w:pPr>
          </w:p>
        </w:tc>
        <w:tc>
          <w:tcPr>
            <w:tcW w:w="3554" w:type="dxa"/>
            <w:noWrap w:val="0"/>
            <w:vAlign w:val="center"/>
          </w:tcPr>
          <w:p w14:paraId="2D8CFE60">
            <w:pPr>
              <w:rPr>
                <w:rFonts w:hint="eastAsia" w:ascii="宋体" w:hAnsi="宋体"/>
                <w:sz w:val="24"/>
              </w:rPr>
            </w:pPr>
          </w:p>
        </w:tc>
      </w:tr>
      <w:tr w14:paraId="32CC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29CC9E8">
            <w:pPr>
              <w:jc w:val="center"/>
              <w:rPr>
                <w:rFonts w:hint="eastAsia" w:ascii="宋体" w:hAnsi="宋体"/>
                <w:sz w:val="24"/>
              </w:rPr>
            </w:pPr>
            <w:r>
              <w:rPr>
                <w:rFonts w:hint="eastAsia" w:ascii="宋体" w:hAnsi="宋体"/>
                <w:sz w:val="24"/>
              </w:rPr>
              <w:t>9</w:t>
            </w:r>
          </w:p>
        </w:tc>
        <w:tc>
          <w:tcPr>
            <w:tcW w:w="1080" w:type="dxa"/>
            <w:noWrap w:val="0"/>
            <w:vAlign w:val="center"/>
          </w:tcPr>
          <w:p w14:paraId="35904FC6">
            <w:pPr>
              <w:rPr>
                <w:rFonts w:hint="eastAsia" w:ascii="宋体" w:hAnsi="宋体"/>
                <w:sz w:val="24"/>
              </w:rPr>
            </w:pPr>
          </w:p>
        </w:tc>
        <w:tc>
          <w:tcPr>
            <w:tcW w:w="3060" w:type="dxa"/>
            <w:noWrap w:val="0"/>
            <w:vAlign w:val="center"/>
          </w:tcPr>
          <w:p w14:paraId="1E78DEB0">
            <w:pPr>
              <w:rPr>
                <w:rFonts w:hint="eastAsia" w:ascii="宋体" w:hAnsi="宋体"/>
                <w:sz w:val="24"/>
              </w:rPr>
            </w:pPr>
          </w:p>
        </w:tc>
        <w:tc>
          <w:tcPr>
            <w:tcW w:w="3554" w:type="dxa"/>
            <w:noWrap w:val="0"/>
            <w:vAlign w:val="center"/>
          </w:tcPr>
          <w:p w14:paraId="1E0EFDE9">
            <w:pPr>
              <w:rPr>
                <w:rFonts w:hint="eastAsia" w:ascii="宋体" w:hAnsi="宋体"/>
                <w:sz w:val="24"/>
              </w:rPr>
            </w:pPr>
          </w:p>
        </w:tc>
      </w:tr>
      <w:tr w14:paraId="734C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82DD9D">
            <w:pPr>
              <w:jc w:val="center"/>
              <w:rPr>
                <w:rFonts w:hint="eastAsia" w:ascii="宋体" w:hAnsi="宋体"/>
                <w:sz w:val="24"/>
              </w:rPr>
            </w:pPr>
            <w:r>
              <w:rPr>
                <w:rFonts w:hint="eastAsia" w:ascii="宋体" w:hAnsi="宋体"/>
                <w:sz w:val="24"/>
              </w:rPr>
              <w:t>10</w:t>
            </w:r>
          </w:p>
        </w:tc>
        <w:tc>
          <w:tcPr>
            <w:tcW w:w="1080" w:type="dxa"/>
            <w:noWrap w:val="0"/>
            <w:vAlign w:val="center"/>
          </w:tcPr>
          <w:p w14:paraId="2C3A6FA7">
            <w:pPr>
              <w:rPr>
                <w:rFonts w:hint="eastAsia" w:ascii="宋体" w:hAnsi="宋体"/>
                <w:sz w:val="24"/>
              </w:rPr>
            </w:pPr>
          </w:p>
        </w:tc>
        <w:tc>
          <w:tcPr>
            <w:tcW w:w="3060" w:type="dxa"/>
            <w:noWrap w:val="0"/>
            <w:vAlign w:val="center"/>
          </w:tcPr>
          <w:p w14:paraId="475F8213">
            <w:pPr>
              <w:rPr>
                <w:rFonts w:hint="eastAsia" w:ascii="宋体" w:hAnsi="宋体"/>
                <w:sz w:val="24"/>
              </w:rPr>
            </w:pPr>
          </w:p>
        </w:tc>
        <w:tc>
          <w:tcPr>
            <w:tcW w:w="3554" w:type="dxa"/>
            <w:noWrap w:val="0"/>
            <w:vAlign w:val="center"/>
          </w:tcPr>
          <w:p w14:paraId="540656BD">
            <w:pPr>
              <w:rPr>
                <w:rFonts w:hint="eastAsia" w:ascii="宋体" w:hAnsi="宋体"/>
                <w:sz w:val="24"/>
              </w:rPr>
            </w:pPr>
          </w:p>
        </w:tc>
      </w:tr>
    </w:tbl>
    <w:p w14:paraId="60F95DF1">
      <w:pPr>
        <w:rPr>
          <w:rFonts w:hint="eastAsia" w:ascii="宋体" w:hAnsi="宋体"/>
          <w:sz w:val="24"/>
        </w:rPr>
      </w:pPr>
    </w:p>
    <w:p w14:paraId="6E028AAE">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5F064028">
      <w:pPr>
        <w:rPr>
          <w:rFonts w:hint="eastAsia" w:ascii="宋体" w:hAnsi="宋体"/>
          <w:sz w:val="24"/>
        </w:rPr>
      </w:pPr>
    </w:p>
    <w:p w14:paraId="7460F2A4">
      <w:pPr>
        <w:rPr>
          <w:rFonts w:hint="eastAsia" w:ascii="宋体" w:hAnsi="宋体"/>
          <w:sz w:val="24"/>
        </w:rPr>
      </w:pPr>
    </w:p>
    <w:p w14:paraId="4A1DBE5F">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6A0581DE">
      <w:pPr>
        <w:rPr>
          <w:rFonts w:hint="eastAsia" w:ascii="宋体" w:hAnsi="宋体"/>
          <w:sz w:val="24"/>
        </w:rPr>
      </w:pPr>
    </w:p>
    <w:p w14:paraId="29EBF507">
      <w:pPr>
        <w:pStyle w:val="114"/>
        <w:ind w:firstLine="0" w:firstLineChars="0"/>
        <w:rPr>
          <w:rFonts w:hint="eastAsia"/>
          <w:color w:val="auto"/>
        </w:rPr>
      </w:pPr>
    </w:p>
    <w:p w14:paraId="2B99C3E6">
      <w:pPr>
        <w:pStyle w:val="114"/>
        <w:ind w:firstLine="0" w:firstLineChars="0"/>
        <w:rPr>
          <w:rFonts w:hint="eastAsia"/>
          <w:color w:val="auto"/>
        </w:rPr>
      </w:pPr>
    </w:p>
    <w:p w14:paraId="78FD34DD">
      <w:pPr>
        <w:spacing w:line="500" w:lineRule="exact"/>
        <w:rPr>
          <w:rFonts w:hint="eastAsia" w:ascii="宋体" w:hAnsi="宋体" w:cs="宋体"/>
          <w:b/>
          <w:kern w:val="0"/>
          <w:sz w:val="24"/>
          <w:szCs w:val="24"/>
          <w:lang w:bidi="ar"/>
        </w:rPr>
      </w:pPr>
    </w:p>
    <w:p w14:paraId="5B934392">
      <w:pPr>
        <w:pStyle w:val="12"/>
        <w:rPr>
          <w:rFonts w:hint="eastAsia" w:ascii="宋体" w:hAnsi="宋体" w:eastAsia="宋体" w:cs="宋体"/>
          <w:b/>
          <w:kern w:val="0"/>
          <w:sz w:val="24"/>
          <w:szCs w:val="24"/>
          <w:lang w:bidi="ar"/>
        </w:rPr>
      </w:pPr>
    </w:p>
    <w:p w14:paraId="6BFEFD59">
      <w:pPr>
        <w:pStyle w:val="12"/>
        <w:rPr>
          <w:rFonts w:hint="eastAsia" w:ascii="宋体" w:hAnsi="宋体" w:eastAsia="宋体" w:cs="宋体"/>
          <w:b/>
          <w:kern w:val="0"/>
          <w:sz w:val="24"/>
          <w:szCs w:val="24"/>
          <w:lang w:bidi="ar"/>
        </w:rPr>
      </w:pPr>
    </w:p>
    <w:p w14:paraId="109CA714">
      <w:pPr>
        <w:pStyle w:val="12"/>
        <w:rPr>
          <w:rFonts w:hint="eastAsia" w:ascii="宋体" w:hAnsi="宋体" w:eastAsia="宋体" w:cs="宋体"/>
          <w:b/>
          <w:kern w:val="0"/>
          <w:sz w:val="24"/>
          <w:szCs w:val="24"/>
          <w:lang w:bidi="ar"/>
        </w:rPr>
      </w:pPr>
    </w:p>
    <w:p w14:paraId="0A671201">
      <w:pPr>
        <w:spacing w:line="500" w:lineRule="exact"/>
        <w:rPr>
          <w:rFonts w:hint="eastAsia" w:ascii="宋体" w:hAnsi="宋体" w:cs="宋体"/>
          <w:b/>
          <w:kern w:val="0"/>
          <w:sz w:val="24"/>
          <w:szCs w:val="24"/>
        </w:rPr>
      </w:pPr>
      <w:r>
        <w:rPr>
          <w:rFonts w:hint="eastAsia" w:ascii="宋体" w:hAnsi="宋体" w:cs="宋体"/>
          <w:b/>
          <w:kern w:val="0"/>
          <w:sz w:val="24"/>
          <w:szCs w:val="24"/>
          <w:lang w:bidi="ar"/>
        </w:rPr>
        <w:t>附件7</w:t>
      </w:r>
      <w:r>
        <w:rPr>
          <w:rFonts w:hint="eastAsia" w:ascii="宋体"/>
          <w:szCs w:val="21"/>
          <w:lang w:bidi="ar"/>
        </w:rPr>
        <w:t xml:space="preserve"> </w:t>
      </w:r>
    </w:p>
    <w:p w14:paraId="78EA5F61">
      <w:pPr>
        <w:spacing w:line="500" w:lineRule="exact"/>
        <w:jc w:val="center"/>
        <w:rPr>
          <w:rFonts w:hint="eastAsia" w:ascii="宋体"/>
          <w:b/>
          <w:szCs w:val="21"/>
        </w:rPr>
      </w:pPr>
      <w:r>
        <w:rPr>
          <w:rFonts w:hint="eastAsia" w:ascii="宋体" w:hAnsi="宋体" w:cs="宋体"/>
          <w:b/>
          <w:szCs w:val="21"/>
          <w:lang w:bidi="ar"/>
        </w:rPr>
        <w:t>经审计的近三年的财务报表</w:t>
      </w:r>
    </w:p>
    <w:p w14:paraId="29D332EE">
      <w:pPr>
        <w:jc w:val="right"/>
        <w:rPr>
          <w:rFonts w:hint="eastAsia" w:ascii="宋体"/>
          <w:bCs/>
          <w:szCs w:val="21"/>
        </w:rPr>
      </w:pPr>
      <w:r>
        <w:rPr>
          <w:rFonts w:hint="eastAsia" w:ascii="宋体" w:hAnsi="宋体" w:cs="宋体"/>
          <w:szCs w:val="21"/>
          <w:lang w:bidi="ar"/>
        </w:rPr>
        <w:t>单位：万元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062C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DE690ED">
            <w:pPr>
              <w:jc w:val="center"/>
              <w:rPr>
                <w:szCs w:val="21"/>
              </w:rPr>
            </w:pPr>
            <w:r>
              <w:rPr>
                <w:rFonts w:hint="eastAsia"/>
                <w:szCs w:val="21"/>
                <w:lang w:bidi="ar"/>
              </w:rPr>
              <w:t>序号</w:t>
            </w:r>
          </w:p>
        </w:tc>
        <w:tc>
          <w:tcPr>
            <w:tcW w:w="3346" w:type="dxa"/>
            <w:tcBorders>
              <w:top w:val="single" w:color="auto" w:sz="4" w:space="0"/>
              <w:left w:val="nil"/>
              <w:bottom w:val="single" w:color="auto" w:sz="4" w:space="0"/>
              <w:right w:val="single" w:color="auto" w:sz="4" w:space="0"/>
            </w:tcBorders>
            <w:noWrap w:val="0"/>
            <w:vAlign w:val="center"/>
          </w:tcPr>
          <w:p w14:paraId="1F1836EA">
            <w:pPr>
              <w:jc w:val="center"/>
              <w:rPr>
                <w:szCs w:val="21"/>
              </w:rPr>
            </w:pPr>
            <w:r>
              <w:rPr>
                <w:rFonts w:hint="eastAsia"/>
                <w:szCs w:val="21"/>
                <w:lang w:bidi="ar"/>
              </w:rPr>
              <w:t>名称</w:t>
            </w:r>
          </w:p>
        </w:tc>
        <w:tc>
          <w:tcPr>
            <w:tcW w:w="1715" w:type="dxa"/>
            <w:tcBorders>
              <w:top w:val="single" w:color="auto" w:sz="4" w:space="0"/>
              <w:left w:val="nil"/>
              <w:bottom w:val="single" w:color="auto" w:sz="4" w:space="0"/>
              <w:right w:val="single" w:color="auto" w:sz="4" w:space="0"/>
            </w:tcBorders>
            <w:noWrap w:val="0"/>
            <w:vAlign w:val="center"/>
          </w:tcPr>
          <w:p w14:paraId="1A76B575">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7CF63D1">
            <w:pPr>
              <w:jc w:val="cente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30A8811">
            <w:pPr>
              <w:jc w:val="center"/>
              <w:rPr>
                <w:szCs w:val="21"/>
              </w:rPr>
            </w:pPr>
          </w:p>
        </w:tc>
      </w:tr>
      <w:tr w14:paraId="7199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445D3F8">
            <w:pPr>
              <w:rPr>
                <w:szCs w:val="21"/>
              </w:rPr>
            </w:pPr>
            <w:r>
              <w:rPr>
                <w:szCs w:val="21"/>
                <w:lang w:bidi="ar"/>
              </w:rPr>
              <w:t>1</w:t>
            </w:r>
          </w:p>
        </w:tc>
        <w:tc>
          <w:tcPr>
            <w:tcW w:w="3346" w:type="dxa"/>
            <w:tcBorders>
              <w:top w:val="single" w:color="auto" w:sz="4" w:space="0"/>
              <w:left w:val="nil"/>
              <w:bottom w:val="single" w:color="auto" w:sz="4" w:space="0"/>
              <w:right w:val="single" w:color="auto" w:sz="4" w:space="0"/>
            </w:tcBorders>
            <w:noWrap w:val="0"/>
            <w:vAlign w:val="center"/>
          </w:tcPr>
          <w:p w14:paraId="6CA9AEB2">
            <w:pPr>
              <w:rPr>
                <w:szCs w:val="21"/>
              </w:rPr>
            </w:pPr>
            <w:r>
              <w:rPr>
                <w:rFonts w:hint="eastAsia"/>
                <w:szCs w:val="21"/>
                <w:lang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2066F1E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9FC27A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149C239">
            <w:pPr>
              <w:rPr>
                <w:szCs w:val="21"/>
              </w:rPr>
            </w:pPr>
          </w:p>
        </w:tc>
      </w:tr>
      <w:tr w14:paraId="2F05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E3C2044">
            <w:pPr>
              <w:rPr>
                <w:szCs w:val="21"/>
              </w:rPr>
            </w:pPr>
            <w:r>
              <w:rPr>
                <w:szCs w:val="21"/>
                <w:lang w:bidi="ar"/>
              </w:rPr>
              <w:t>2</w:t>
            </w:r>
          </w:p>
        </w:tc>
        <w:tc>
          <w:tcPr>
            <w:tcW w:w="3346" w:type="dxa"/>
            <w:tcBorders>
              <w:top w:val="single" w:color="auto" w:sz="4" w:space="0"/>
              <w:left w:val="nil"/>
              <w:bottom w:val="single" w:color="auto" w:sz="4" w:space="0"/>
              <w:right w:val="single" w:color="auto" w:sz="4" w:space="0"/>
            </w:tcBorders>
            <w:noWrap w:val="0"/>
            <w:vAlign w:val="center"/>
          </w:tcPr>
          <w:p w14:paraId="5C1AEE2D">
            <w:pPr>
              <w:rPr>
                <w:szCs w:val="21"/>
              </w:rPr>
            </w:pPr>
            <w:r>
              <w:rPr>
                <w:rFonts w:hint="eastAsia"/>
                <w:szCs w:val="21"/>
                <w:lang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5233A22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CA8B919">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30284B2">
            <w:pPr>
              <w:rPr>
                <w:szCs w:val="21"/>
              </w:rPr>
            </w:pPr>
          </w:p>
        </w:tc>
      </w:tr>
      <w:tr w14:paraId="1C38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42901A5">
            <w:pPr>
              <w:rPr>
                <w:szCs w:val="21"/>
              </w:rPr>
            </w:pPr>
            <w:r>
              <w:rPr>
                <w:szCs w:val="21"/>
                <w:lang w:bidi="ar"/>
              </w:rPr>
              <w:t>3</w:t>
            </w:r>
          </w:p>
        </w:tc>
        <w:tc>
          <w:tcPr>
            <w:tcW w:w="3346" w:type="dxa"/>
            <w:tcBorders>
              <w:top w:val="single" w:color="auto" w:sz="4" w:space="0"/>
              <w:left w:val="nil"/>
              <w:bottom w:val="single" w:color="auto" w:sz="4" w:space="0"/>
              <w:right w:val="single" w:color="auto" w:sz="4" w:space="0"/>
            </w:tcBorders>
            <w:noWrap w:val="0"/>
            <w:vAlign w:val="center"/>
          </w:tcPr>
          <w:p w14:paraId="11ABD3BE">
            <w:pPr>
              <w:rPr>
                <w:szCs w:val="21"/>
              </w:rPr>
            </w:pPr>
            <w:r>
              <w:rPr>
                <w:rFonts w:hint="eastAsia"/>
                <w:szCs w:val="21"/>
                <w:lang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4010FA2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28BFD6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B36DCF7">
            <w:pPr>
              <w:rPr>
                <w:szCs w:val="21"/>
              </w:rPr>
            </w:pPr>
          </w:p>
        </w:tc>
      </w:tr>
      <w:tr w14:paraId="74FE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F32B4FD">
            <w:pPr>
              <w:rPr>
                <w:szCs w:val="21"/>
              </w:rPr>
            </w:pPr>
            <w:r>
              <w:rPr>
                <w:szCs w:val="21"/>
                <w:lang w:bidi="ar"/>
              </w:rPr>
              <w:t>4</w:t>
            </w:r>
          </w:p>
        </w:tc>
        <w:tc>
          <w:tcPr>
            <w:tcW w:w="3346" w:type="dxa"/>
            <w:tcBorders>
              <w:top w:val="single" w:color="auto" w:sz="4" w:space="0"/>
              <w:left w:val="nil"/>
              <w:bottom w:val="single" w:color="auto" w:sz="4" w:space="0"/>
              <w:right w:val="single" w:color="auto" w:sz="4" w:space="0"/>
            </w:tcBorders>
            <w:noWrap w:val="0"/>
            <w:vAlign w:val="center"/>
          </w:tcPr>
          <w:p w14:paraId="2358BAA6">
            <w:pPr>
              <w:rPr>
                <w:szCs w:val="21"/>
              </w:rPr>
            </w:pPr>
            <w:r>
              <w:rPr>
                <w:rFonts w:hint="eastAsia"/>
                <w:szCs w:val="21"/>
                <w:lang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54971E3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C8133C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721CF23">
            <w:pPr>
              <w:rPr>
                <w:szCs w:val="21"/>
              </w:rPr>
            </w:pPr>
          </w:p>
        </w:tc>
      </w:tr>
      <w:tr w14:paraId="0EEF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4B05001">
            <w:pPr>
              <w:rPr>
                <w:szCs w:val="21"/>
              </w:rPr>
            </w:pPr>
            <w:r>
              <w:rPr>
                <w:szCs w:val="21"/>
                <w:lang w:bidi="ar"/>
              </w:rPr>
              <w:t>5</w:t>
            </w:r>
          </w:p>
        </w:tc>
        <w:tc>
          <w:tcPr>
            <w:tcW w:w="3346" w:type="dxa"/>
            <w:tcBorders>
              <w:top w:val="single" w:color="auto" w:sz="4" w:space="0"/>
              <w:left w:val="nil"/>
              <w:bottom w:val="single" w:color="auto" w:sz="4" w:space="0"/>
              <w:right w:val="single" w:color="auto" w:sz="4" w:space="0"/>
            </w:tcBorders>
            <w:noWrap w:val="0"/>
            <w:vAlign w:val="center"/>
          </w:tcPr>
          <w:p w14:paraId="35D2EE8A">
            <w:pPr>
              <w:rPr>
                <w:szCs w:val="21"/>
              </w:rPr>
            </w:pPr>
            <w:r>
              <w:rPr>
                <w:rFonts w:hint="eastAsia"/>
                <w:szCs w:val="21"/>
                <w:lang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36FED47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538337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E8E8305">
            <w:pPr>
              <w:rPr>
                <w:szCs w:val="21"/>
              </w:rPr>
            </w:pPr>
          </w:p>
        </w:tc>
      </w:tr>
      <w:tr w14:paraId="536E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409ED00">
            <w:pPr>
              <w:rPr>
                <w:szCs w:val="21"/>
              </w:rPr>
            </w:pPr>
            <w:r>
              <w:rPr>
                <w:szCs w:val="21"/>
                <w:lang w:bidi="ar"/>
              </w:rPr>
              <w:t>6</w:t>
            </w:r>
          </w:p>
        </w:tc>
        <w:tc>
          <w:tcPr>
            <w:tcW w:w="3346" w:type="dxa"/>
            <w:tcBorders>
              <w:top w:val="single" w:color="auto" w:sz="4" w:space="0"/>
              <w:left w:val="nil"/>
              <w:bottom w:val="single" w:color="auto" w:sz="4" w:space="0"/>
              <w:right w:val="single" w:color="auto" w:sz="4" w:space="0"/>
            </w:tcBorders>
            <w:noWrap w:val="0"/>
            <w:vAlign w:val="center"/>
          </w:tcPr>
          <w:p w14:paraId="39A7C6AA">
            <w:pPr>
              <w:rPr>
                <w:szCs w:val="21"/>
              </w:rPr>
            </w:pPr>
            <w:r>
              <w:rPr>
                <w:rFonts w:hint="eastAsia"/>
                <w:szCs w:val="21"/>
                <w:lang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3E36FFB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F4212D2">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4B55E7A">
            <w:pPr>
              <w:rPr>
                <w:szCs w:val="21"/>
              </w:rPr>
            </w:pPr>
          </w:p>
        </w:tc>
      </w:tr>
      <w:tr w14:paraId="538D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1AC85C9">
            <w:pPr>
              <w:rPr>
                <w:szCs w:val="21"/>
              </w:rPr>
            </w:pPr>
            <w:r>
              <w:rPr>
                <w:szCs w:val="21"/>
                <w:lang w:bidi="ar"/>
              </w:rPr>
              <w:t>7</w:t>
            </w:r>
          </w:p>
        </w:tc>
        <w:tc>
          <w:tcPr>
            <w:tcW w:w="3346" w:type="dxa"/>
            <w:tcBorders>
              <w:top w:val="single" w:color="auto" w:sz="4" w:space="0"/>
              <w:left w:val="nil"/>
              <w:bottom w:val="single" w:color="auto" w:sz="4" w:space="0"/>
              <w:right w:val="single" w:color="auto" w:sz="4" w:space="0"/>
            </w:tcBorders>
            <w:noWrap w:val="0"/>
            <w:vAlign w:val="center"/>
          </w:tcPr>
          <w:p w14:paraId="7406FD32">
            <w:pPr>
              <w:rPr>
                <w:szCs w:val="21"/>
              </w:rPr>
            </w:pPr>
            <w:r>
              <w:rPr>
                <w:rFonts w:hint="eastAsia"/>
                <w:szCs w:val="21"/>
                <w:lang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16D1576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6EE08E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F958289">
            <w:pPr>
              <w:rPr>
                <w:szCs w:val="21"/>
              </w:rPr>
            </w:pPr>
          </w:p>
        </w:tc>
      </w:tr>
      <w:tr w14:paraId="2CE1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9CA053D">
            <w:pPr>
              <w:rPr>
                <w:szCs w:val="21"/>
              </w:rPr>
            </w:pPr>
            <w:r>
              <w:rPr>
                <w:szCs w:val="21"/>
                <w:lang w:bidi="ar"/>
              </w:rPr>
              <w:t>8</w:t>
            </w:r>
          </w:p>
        </w:tc>
        <w:tc>
          <w:tcPr>
            <w:tcW w:w="3346" w:type="dxa"/>
            <w:tcBorders>
              <w:top w:val="single" w:color="auto" w:sz="4" w:space="0"/>
              <w:left w:val="nil"/>
              <w:bottom w:val="single" w:color="auto" w:sz="4" w:space="0"/>
              <w:right w:val="single" w:color="auto" w:sz="4" w:space="0"/>
            </w:tcBorders>
            <w:noWrap w:val="0"/>
            <w:vAlign w:val="center"/>
          </w:tcPr>
          <w:p w14:paraId="69A41FF9">
            <w:pPr>
              <w:rPr>
                <w:szCs w:val="21"/>
              </w:rPr>
            </w:pPr>
            <w:r>
              <w:rPr>
                <w:rFonts w:hint="eastAsia"/>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64045F4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B6316F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E97819C">
            <w:pPr>
              <w:rPr>
                <w:szCs w:val="21"/>
              </w:rPr>
            </w:pPr>
          </w:p>
        </w:tc>
      </w:tr>
      <w:tr w14:paraId="4230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239C6E1">
            <w:pPr>
              <w:rPr>
                <w:szCs w:val="21"/>
              </w:rPr>
            </w:pPr>
            <w:r>
              <w:rPr>
                <w:szCs w:val="21"/>
                <w:lang w:bidi="ar"/>
              </w:rPr>
              <w:t>9</w:t>
            </w:r>
          </w:p>
        </w:tc>
        <w:tc>
          <w:tcPr>
            <w:tcW w:w="3346" w:type="dxa"/>
            <w:tcBorders>
              <w:top w:val="single" w:color="auto" w:sz="4" w:space="0"/>
              <w:left w:val="nil"/>
              <w:bottom w:val="single" w:color="auto" w:sz="4" w:space="0"/>
              <w:right w:val="single" w:color="auto" w:sz="4" w:space="0"/>
            </w:tcBorders>
            <w:noWrap w:val="0"/>
            <w:vAlign w:val="center"/>
          </w:tcPr>
          <w:p w14:paraId="0926C750">
            <w:pPr>
              <w:rPr>
                <w:szCs w:val="21"/>
              </w:rPr>
            </w:pPr>
            <w:r>
              <w:rPr>
                <w:rFonts w:hint="eastAsia"/>
                <w:szCs w:val="21"/>
                <w:lang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1C58CC8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A0743FB">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B2BBBDE">
            <w:pPr>
              <w:rPr>
                <w:szCs w:val="21"/>
              </w:rPr>
            </w:pPr>
          </w:p>
        </w:tc>
      </w:tr>
      <w:tr w14:paraId="25CE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CB085A7">
            <w:pPr>
              <w:rPr>
                <w:szCs w:val="21"/>
              </w:rPr>
            </w:pPr>
            <w:r>
              <w:rPr>
                <w:szCs w:val="21"/>
                <w:lang w:bidi="ar"/>
              </w:rPr>
              <w:t>10</w:t>
            </w:r>
          </w:p>
        </w:tc>
        <w:tc>
          <w:tcPr>
            <w:tcW w:w="3346" w:type="dxa"/>
            <w:tcBorders>
              <w:top w:val="single" w:color="auto" w:sz="4" w:space="0"/>
              <w:left w:val="nil"/>
              <w:bottom w:val="single" w:color="auto" w:sz="4" w:space="0"/>
              <w:right w:val="single" w:color="auto" w:sz="4" w:space="0"/>
            </w:tcBorders>
            <w:noWrap w:val="0"/>
            <w:vAlign w:val="center"/>
          </w:tcPr>
          <w:p w14:paraId="29C9447D">
            <w:pPr>
              <w:rPr>
                <w:szCs w:val="21"/>
              </w:rPr>
            </w:pPr>
            <w:r>
              <w:rPr>
                <w:rFonts w:hint="eastAsia"/>
                <w:szCs w:val="21"/>
                <w:lang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31BEC39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F7183C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97645F0">
            <w:pPr>
              <w:rPr>
                <w:szCs w:val="21"/>
              </w:rPr>
            </w:pPr>
          </w:p>
        </w:tc>
      </w:tr>
      <w:tr w14:paraId="5779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028944F">
            <w:pPr>
              <w:rPr>
                <w:szCs w:val="21"/>
              </w:rPr>
            </w:pPr>
            <w:r>
              <w:rPr>
                <w:szCs w:val="21"/>
                <w:lang w:bidi="ar"/>
              </w:rPr>
              <w:t>11</w:t>
            </w:r>
          </w:p>
        </w:tc>
        <w:tc>
          <w:tcPr>
            <w:tcW w:w="3346" w:type="dxa"/>
            <w:tcBorders>
              <w:top w:val="single" w:color="auto" w:sz="4" w:space="0"/>
              <w:left w:val="nil"/>
              <w:bottom w:val="single" w:color="auto" w:sz="4" w:space="0"/>
              <w:right w:val="single" w:color="auto" w:sz="4" w:space="0"/>
            </w:tcBorders>
            <w:noWrap w:val="0"/>
            <w:vAlign w:val="center"/>
          </w:tcPr>
          <w:p w14:paraId="5F5F51D7">
            <w:pPr>
              <w:rPr>
                <w:szCs w:val="21"/>
              </w:rPr>
            </w:pPr>
            <w:r>
              <w:rPr>
                <w:rFonts w:hint="eastAsia"/>
                <w:szCs w:val="21"/>
                <w:lang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44CF50A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52FFE3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127E4C2">
            <w:pPr>
              <w:rPr>
                <w:szCs w:val="21"/>
              </w:rPr>
            </w:pPr>
          </w:p>
        </w:tc>
      </w:tr>
      <w:tr w14:paraId="217D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83BDF19">
            <w:pPr>
              <w:rPr>
                <w:szCs w:val="21"/>
              </w:rPr>
            </w:pPr>
            <w:r>
              <w:rPr>
                <w:szCs w:val="21"/>
                <w:lang w:bidi="ar"/>
              </w:rPr>
              <w:t>12</w:t>
            </w:r>
          </w:p>
        </w:tc>
        <w:tc>
          <w:tcPr>
            <w:tcW w:w="3346" w:type="dxa"/>
            <w:tcBorders>
              <w:top w:val="single" w:color="auto" w:sz="4" w:space="0"/>
              <w:left w:val="nil"/>
              <w:bottom w:val="single" w:color="auto" w:sz="4" w:space="0"/>
              <w:right w:val="single" w:color="auto" w:sz="4" w:space="0"/>
            </w:tcBorders>
            <w:noWrap w:val="0"/>
            <w:vAlign w:val="center"/>
          </w:tcPr>
          <w:p w14:paraId="40695838">
            <w:pPr>
              <w:rPr>
                <w:szCs w:val="21"/>
              </w:rPr>
            </w:pPr>
            <w:r>
              <w:rPr>
                <w:rFonts w:hint="eastAsia"/>
                <w:szCs w:val="21"/>
                <w:lang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46D3D9B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1901E9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353953E">
            <w:pPr>
              <w:rPr>
                <w:szCs w:val="21"/>
              </w:rPr>
            </w:pPr>
          </w:p>
        </w:tc>
      </w:tr>
      <w:tr w14:paraId="4F71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00075E9">
            <w:pPr>
              <w:rPr>
                <w:szCs w:val="21"/>
              </w:rPr>
            </w:pPr>
            <w:r>
              <w:rPr>
                <w:szCs w:val="21"/>
                <w:lang w:bidi="ar"/>
              </w:rPr>
              <w:t>13</w:t>
            </w:r>
          </w:p>
        </w:tc>
        <w:tc>
          <w:tcPr>
            <w:tcW w:w="3346" w:type="dxa"/>
            <w:tcBorders>
              <w:top w:val="single" w:color="auto" w:sz="4" w:space="0"/>
              <w:left w:val="nil"/>
              <w:bottom w:val="single" w:color="auto" w:sz="4" w:space="0"/>
              <w:right w:val="single" w:color="auto" w:sz="4" w:space="0"/>
            </w:tcBorders>
            <w:noWrap w:val="0"/>
            <w:vAlign w:val="center"/>
          </w:tcPr>
          <w:p w14:paraId="1C1D726B">
            <w:pPr>
              <w:rPr>
                <w:szCs w:val="21"/>
              </w:rPr>
            </w:pPr>
            <w:r>
              <w:rPr>
                <w:rFonts w:hint="eastAsia"/>
                <w:szCs w:val="21"/>
                <w:lang w:bidi="ar"/>
              </w:rPr>
              <w:t>流动比率</w:t>
            </w:r>
            <w:r>
              <w:rPr>
                <w:szCs w:val="21"/>
                <w:lang w:bidi="ar"/>
              </w:rPr>
              <w:t>%</w:t>
            </w:r>
          </w:p>
          <w:p w14:paraId="00D10A6B">
            <w:pPr>
              <w:rPr>
                <w:szCs w:val="21"/>
              </w:rPr>
            </w:pPr>
            <w:r>
              <w:rPr>
                <w:rFonts w:hint="eastAsia"/>
                <w:szCs w:val="21"/>
                <w:lang w:bidi="ar"/>
              </w:rPr>
              <w:t>（流动资产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467DD56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60556E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2FAC95A">
            <w:pPr>
              <w:rPr>
                <w:szCs w:val="21"/>
              </w:rPr>
            </w:pPr>
          </w:p>
        </w:tc>
      </w:tr>
      <w:tr w14:paraId="28F6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80CC13E">
            <w:pPr>
              <w:rPr>
                <w:szCs w:val="21"/>
              </w:rPr>
            </w:pPr>
            <w:r>
              <w:rPr>
                <w:szCs w:val="21"/>
                <w:lang w:bidi="ar"/>
              </w:rPr>
              <w:t>14</w:t>
            </w:r>
          </w:p>
        </w:tc>
        <w:tc>
          <w:tcPr>
            <w:tcW w:w="3346" w:type="dxa"/>
            <w:tcBorders>
              <w:top w:val="single" w:color="auto" w:sz="4" w:space="0"/>
              <w:left w:val="nil"/>
              <w:bottom w:val="single" w:color="auto" w:sz="4" w:space="0"/>
              <w:right w:val="single" w:color="auto" w:sz="4" w:space="0"/>
            </w:tcBorders>
            <w:noWrap w:val="0"/>
            <w:vAlign w:val="center"/>
          </w:tcPr>
          <w:p w14:paraId="3CF372A7">
            <w:pPr>
              <w:rPr>
                <w:szCs w:val="21"/>
              </w:rPr>
            </w:pPr>
            <w:r>
              <w:rPr>
                <w:rFonts w:hint="eastAsia"/>
                <w:szCs w:val="21"/>
                <w:lang w:bidi="ar"/>
              </w:rPr>
              <w:t>速动比率</w:t>
            </w:r>
            <w:r>
              <w:rPr>
                <w:szCs w:val="21"/>
                <w:lang w:bidi="ar"/>
              </w:rPr>
              <w:t>%</w:t>
            </w:r>
          </w:p>
          <w:p w14:paraId="1A3428D8">
            <w:pPr>
              <w:rPr>
                <w:szCs w:val="21"/>
              </w:rPr>
            </w:pPr>
            <w:r>
              <w:rPr>
                <w:rFonts w:hint="eastAsia"/>
                <w:szCs w:val="21"/>
                <w:lang w:bidi="ar"/>
              </w:rPr>
              <w:t>（速动资产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30329A7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4F4D4C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1A9362E">
            <w:pPr>
              <w:rPr>
                <w:szCs w:val="21"/>
              </w:rPr>
            </w:pPr>
          </w:p>
        </w:tc>
      </w:tr>
      <w:tr w14:paraId="2DFF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AB40795">
            <w:pPr>
              <w:rPr>
                <w:szCs w:val="21"/>
              </w:rPr>
            </w:pPr>
            <w:r>
              <w:rPr>
                <w:szCs w:val="21"/>
                <w:lang w:bidi="ar"/>
              </w:rPr>
              <w:t>15</w:t>
            </w:r>
          </w:p>
        </w:tc>
        <w:tc>
          <w:tcPr>
            <w:tcW w:w="3346" w:type="dxa"/>
            <w:tcBorders>
              <w:top w:val="single" w:color="auto" w:sz="4" w:space="0"/>
              <w:left w:val="nil"/>
              <w:bottom w:val="single" w:color="auto" w:sz="4" w:space="0"/>
              <w:right w:val="single" w:color="auto" w:sz="4" w:space="0"/>
            </w:tcBorders>
            <w:noWrap w:val="0"/>
            <w:vAlign w:val="center"/>
          </w:tcPr>
          <w:p w14:paraId="24A62E84">
            <w:pPr>
              <w:rPr>
                <w:szCs w:val="21"/>
              </w:rPr>
            </w:pPr>
            <w:r>
              <w:rPr>
                <w:rFonts w:hint="eastAsia"/>
                <w:szCs w:val="21"/>
                <w:lang w:bidi="ar"/>
              </w:rPr>
              <w:t>资产负债率</w:t>
            </w:r>
            <w:r>
              <w:rPr>
                <w:szCs w:val="21"/>
                <w:lang w:bidi="ar"/>
              </w:rPr>
              <w:t>%</w:t>
            </w:r>
          </w:p>
          <w:p w14:paraId="3309BCC2">
            <w:pPr>
              <w:rPr>
                <w:szCs w:val="21"/>
              </w:rPr>
            </w:pPr>
            <w:r>
              <w:rPr>
                <w:rFonts w:hint="eastAsia"/>
                <w:szCs w:val="21"/>
                <w:lang w:bidi="ar"/>
              </w:rPr>
              <w:t>（总负债</w:t>
            </w:r>
            <w:r>
              <w:rPr>
                <w:szCs w:val="21"/>
                <w:lang w:bidi="ar"/>
              </w:rPr>
              <w:t>/</w:t>
            </w:r>
            <w:r>
              <w:rPr>
                <w:rFonts w:hint="eastAsia" w:ascii="宋体" w:hAnsi="宋体" w:cs="宋体"/>
                <w:szCs w:val="21"/>
                <w:lang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7BF7B0B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285821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086B043">
            <w:pPr>
              <w:rPr>
                <w:szCs w:val="21"/>
              </w:rPr>
            </w:pPr>
          </w:p>
        </w:tc>
      </w:tr>
      <w:tr w14:paraId="4BAE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C546F4C">
            <w:pPr>
              <w:rPr>
                <w:szCs w:val="21"/>
              </w:rPr>
            </w:pPr>
            <w:r>
              <w:rPr>
                <w:szCs w:val="21"/>
                <w:lang w:bidi="ar"/>
              </w:rPr>
              <w:t>16</w:t>
            </w:r>
          </w:p>
        </w:tc>
        <w:tc>
          <w:tcPr>
            <w:tcW w:w="3346" w:type="dxa"/>
            <w:tcBorders>
              <w:top w:val="single" w:color="auto" w:sz="4" w:space="0"/>
              <w:left w:val="nil"/>
              <w:bottom w:val="single" w:color="auto" w:sz="4" w:space="0"/>
              <w:right w:val="single" w:color="auto" w:sz="4" w:space="0"/>
            </w:tcBorders>
            <w:noWrap w:val="0"/>
            <w:vAlign w:val="center"/>
          </w:tcPr>
          <w:p w14:paraId="654F04CE">
            <w:pPr>
              <w:rPr>
                <w:szCs w:val="21"/>
              </w:rPr>
            </w:pPr>
            <w:r>
              <w:rPr>
                <w:rFonts w:hint="eastAsia"/>
                <w:szCs w:val="21"/>
                <w:lang w:bidi="ar"/>
              </w:rPr>
              <w:t>应收账款周转率</w:t>
            </w:r>
            <w:r>
              <w:rPr>
                <w:szCs w:val="21"/>
                <w:lang w:bidi="ar"/>
              </w:rPr>
              <w:t>%</w:t>
            </w:r>
          </w:p>
          <w:p w14:paraId="166E0C7B">
            <w:pPr>
              <w:rPr>
                <w:szCs w:val="21"/>
              </w:rPr>
            </w:pPr>
            <w:r>
              <w:rPr>
                <w:rFonts w:hint="eastAsia"/>
                <w:szCs w:val="21"/>
                <w:lang w:bidi="ar"/>
              </w:rPr>
              <w:t>（收入总额</w:t>
            </w:r>
            <w:r>
              <w:rPr>
                <w:szCs w:val="21"/>
                <w:lang w:bidi="ar"/>
              </w:rPr>
              <w:t>/</w:t>
            </w:r>
            <w:r>
              <w:rPr>
                <w:rFonts w:hint="eastAsia" w:ascii="宋体" w:hAnsi="宋体" w:cs="宋体"/>
                <w:szCs w:val="21"/>
                <w:lang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2823AFA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8CE066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A94ED5A">
            <w:pPr>
              <w:rPr>
                <w:szCs w:val="21"/>
              </w:rPr>
            </w:pPr>
          </w:p>
        </w:tc>
      </w:tr>
      <w:tr w14:paraId="7027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6B54430">
            <w:pPr>
              <w:rPr>
                <w:szCs w:val="21"/>
              </w:rPr>
            </w:pPr>
            <w:r>
              <w:rPr>
                <w:szCs w:val="21"/>
                <w:lang w:bidi="ar"/>
              </w:rPr>
              <w:t>17</w:t>
            </w:r>
          </w:p>
        </w:tc>
        <w:tc>
          <w:tcPr>
            <w:tcW w:w="3346" w:type="dxa"/>
            <w:tcBorders>
              <w:top w:val="single" w:color="auto" w:sz="4" w:space="0"/>
              <w:left w:val="nil"/>
              <w:bottom w:val="single" w:color="auto" w:sz="4" w:space="0"/>
              <w:right w:val="single" w:color="auto" w:sz="4" w:space="0"/>
            </w:tcBorders>
            <w:noWrap w:val="0"/>
            <w:vAlign w:val="center"/>
          </w:tcPr>
          <w:p w14:paraId="043BF51D">
            <w:pPr>
              <w:rPr>
                <w:szCs w:val="21"/>
              </w:rPr>
            </w:pPr>
            <w:r>
              <w:rPr>
                <w:rFonts w:hint="eastAsia"/>
                <w:szCs w:val="21"/>
                <w:lang w:bidi="ar"/>
              </w:rPr>
              <w:t>存货周转率</w:t>
            </w:r>
            <w:r>
              <w:rPr>
                <w:szCs w:val="21"/>
                <w:lang w:bidi="ar"/>
              </w:rPr>
              <w:t>%</w:t>
            </w:r>
          </w:p>
          <w:p w14:paraId="50D51C1B">
            <w:pPr>
              <w:rPr>
                <w:szCs w:val="21"/>
              </w:rPr>
            </w:pPr>
            <w:r>
              <w:rPr>
                <w:rFonts w:hint="eastAsia"/>
                <w:szCs w:val="21"/>
                <w:lang w:bidi="ar"/>
              </w:rPr>
              <w:t>（销售成本</w:t>
            </w:r>
            <w:r>
              <w:rPr>
                <w:szCs w:val="21"/>
                <w:lang w:bidi="ar"/>
              </w:rPr>
              <w:t>/</w:t>
            </w:r>
            <w:r>
              <w:rPr>
                <w:rFonts w:hint="eastAsia" w:ascii="宋体" w:hAnsi="宋体" w:cs="宋体"/>
                <w:szCs w:val="21"/>
                <w:lang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739C34D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E55FDC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A06DA44">
            <w:pPr>
              <w:rPr>
                <w:szCs w:val="21"/>
              </w:rPr>
            </w:pPr>
          </w:p>
        </w:tc>
      </w:tr>
      <w:tr w14:paraId="0BB1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0F3C283">
            <w:pPr>
              <w:rPr>
                <w:szCs w:val="21"/>
              </w:rPr>
            </w:pPr>
            <w:r>
              <w:rPr>
                <w:szCs w:val="21"/>
                <w:lang w:bidi="ar"/>
              </w:rPr>
              <w:t>18</w:t>
            </w:r>
          </w:p>
        </w:tc>
        <w:tc>
          <w:tcPr>
            <w:tcW w:w="3346" w:type="dxa"/>
            <w:tcBorders>
              <w:top w:val="single" w:color="auto" w:sz="4" w:space="0"/>
              <w:left w:val="nil"/>
              <w:bottom w:val="single" w:color="auto" w:sz="4" w:space="0"/>
              <w:right w:val="single" w:color="auto" w:sz="4" w:space="0"/>
            </w:tcBorders>
            <w:noWrap w:val="0"/>
            <w:vAlign w:val="center"/>
          </w:tcPr>
          <w:p w14:paraId="44B413D5">
            <w:pPr>
              <w:rPr>
                <w:szCs w:val="21"/>
              </w:rPr>
            </w:pPr>
            <w:r>
              <w:rPr>
                <w:rFonts w:hint="eastAsia"/>
                <w:szCs w:val="21"/>
                <w:lang w:bidi="ar"/>
              </w:rPr>
              <w:t>资产报酬率</w:t>
            </w:r>
            <w:r>
              <w:rPr>
                <w:szCs w:val="21"/>
                <w:lang w:bidi="ar"/>
              </w:rPr>
              <w:t>%</w:t>
            </w:r>
          </w:p>
          <w:p w14:paraId="0EB94C88">
            <w:pPr>
              <w:rPr>
                <w:szCs w:val="21"/>
              </w:rPr>
            </w:pPr>
            <w:r>
              <w:rPr>
                <w:rFonts w:hint="eastAsia"/>
                <w:szCs w:val="21"/>
                <w:lang w:bidi="ar"/>
              </w:rPr>
              <w:t>（收入</w:t>
            </w:r>
            <w:r>
              <w:rPr>
                <w:szCs w:val="21"/>
                <w:lang w:bidi="ar"/>
              </w:rPr>
              <w:t>/</w:t>
            </w:r>
            <w:r>
              <w:rPr>
                <w:rFonts w:hint="eastAsia" w:ascii="宋体" w:hAnsi="宋体" w:cs="宋体"/>
                <w:szCs w:val="21"/>
                <w:lang w:bidi="ar"/>
              </w:rPr>
              <w:t>资产）</w:t>
            </w:r>
          </w:p>
        </w:tc>
        <w:tc>
          <w:tcPr>
            <w:tcW w:w="1715" w:type="dxa"/>
            <w:tcBorders>
              <w:top w:val="single" w:color="auto" w:sz="4" w:space="0"/>
              <w:left w:val="nil"/>
              <w:bottom w:val="single" w:color="auto" w:sz="4" w:space="0"/>
              <w:right w:val="single" w:color="auto" w:sz="4" w:space="0"/>
            </w:tcBorders>
            <w:noWrap w:val="0"/>
            <w:vAlign w:val="center"/>
          </w:tcPr>
          <w:p w14:paraId="3E91943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45A57E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F846863">
            <w:pPr>
              <w:rPr>
                <w:szCs w:val="21"/>
              </w:rPr>
            </w:pPr>
          </w:p>
        </w:tc>
      </w:tr>
      <w:tr w14:paraId="6076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46495E1">
            <w:pPr>
              <w:rPr>
                <w:szCs w:val="21"/>
              </w:rPr>
            </w:pPr>
            <w:r>
              <w:rPr>
                <w:szCs w:val="21"/>
                <w:lang w:bidi="ar"/>
              </w:rPr>
              <w:t>19</w:t>
            </w:r>
          </w:p>
        </w:tc>
        <w:tc>
          <w:tcPr>
            <w:tcW w:w="3346" w:type="dxa"/>
            <w:tcBorders>
              <w:top w:val="single" w:color="auto" w:sz="4" w:space="0"/>
              <w:left w:val="nil"/>
              <w:bottom w:val="single" w:color="auto" w:sz="4" w:space="0"/>
              <w:right w:val="single" w:color="auto" w:sz="4" w:space="0"/>
            </w:tcBorders>
            <w:noWrap w:val="0"/>
            <w:vAlign w:val="center"/>
          </w:tcPr>
          <w:p w14:paraId="6D19B30D">
            <w:pPr>
              <w:rPr>
                <w:szCs w:val="21"/>
              </w:rPr>
            </w:pPr>
            <w:r>
              <w:rPr>
                <w:rFonts w:hint="eastAsia"/>
                <w:szCs w:val="21"/>
                <w:lang w:bidi="ar"/>
              </w:rPr>
              <w:t>净资产收益率</w:t>
            </w:r>
          </w:p>
          <w:p w14:paraId="0B9A947F">
            <w:pPr>
              <w:rPr>
                <w:szCs w:val="21"/>
              </w:rPr>
            </w:pPr>
            <w:r>
              <w:rPr>
                <w:rFonts w:hint="eastAsia"/>
                <w:szCs w:val="21"/>
                <w:lang w:bidi="ar"/>
              </w:rPr>
              <w:t>（净利润</w:t>
            </w:r>
            <w:r>
              <w:rPr>
                <w:szCs w:val="21"/>
                <w:lang w:bidi="ar"/>
              </w:rPr>
              <w:t>/</w:t>
            </w:r>
            <w:r>
              <w:rPr>
                <w:rFonts w:hint="eastAsia" w:ascii="宋体" w:hAnsi="宋体" w:cs="宋体"/>
                <w:szCs w:val="21"/>
                <w:lang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5237376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1BC402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5A63716">
            <w:pPr>
              <w:rPr>
                <w:szCs w:val="21"/>
              </w:rPr>
            </w:pPr>
          </w:p>
        </w:tc>
      </w:tr>
    </w:tbl>
    <w:p w14:paraId="0B0F24A7">
      <w:pPr>
        <w:autoSpaceDE w:val="0"/>
        <w:autoSpaceDN w:val="0"/>
        <w:spacing w:line="500" w:lineRule="exact"/>
        <w:ind w:right="-5"/>
        <w:textAlignment w:val="bottom"/>
        <w:rPr>
          <w:szCs w:val="21"/>
        </w:rPr>
      </w:pPr>
      <w:r>
        <w:rPr>
          <w:rFonts w:hint="eastAsia" w:ascii="宋体" w:hAnsi="宋体" w:cs="宋体"/>
          <w:szCs w:val="21"/>
          <w:lang w:bidi="ar"/>
        </w:rPr>
        <w:t>注：投标人应同时提供近三年经审计的财务报表或近三年的财务资料</w:t>
      </w:r>
    </w:p>
    <w:p w14:paraId="2BD92CEB">
      <w:pPr>
        <w:autoSpaceDE w:val="0"/>
        <w:autoSpaceDN w:val="0"/>
        <w:spacing w:line="500" w:lineRule="exact"/>
        <w:ind w:right="-5" w:firstLine="3990" w:firstLineChars="1900"/>
        <w:textAlignment w:val="bottom"/>
        <w:rPr>
          <w:rFonts w:hint="eastAsia" w:ascii="宋体"/>
          <w:szCs w:val="21"/>
        </w:rPr>
      </w:pPr>
      <w:r>
        <w:rPr>
          <w:rFonts w:hint="eastAsia" w:ascii="宋体"/>
          <w:szCs w:val="21"/>
          <w:lang w:bidi="ar"/>
        </w:rPr>
        <w:t xml:space="preserve"> </w:t>
      </w:r>
    </w:p>
    <w:p w14:paraId="78D1EBB2">
      <w:pPr>
        <w:spacing w:line="500" w:lineRule="exact"/>
        <w:ind w:firstLine="3570" w:firstLineChars="1700"/>
        <w:rPr>
          <w:rFonts w:hint="eastAsia" w:ascii="宋体"/>
          <w:szCs w:val="21"/>
          <w:u w:val="single"/>
        </w:rPr>
      </w:pPr>
      <w:r>
        <w:rPr>
          <w:rFonts w:hint="eastAsia" w:ascii="宋体" w:hAnsi="宋体" w:cs="宋体"/>
          <w:szCs w:val="21"/>
          <w:lang w:bidi="ar"/>
        </w:rPr>
        <w:t>投标人代表（签字）：</w:t>
      </w:r>
      <w:r>
        <w:rPr>
          <w:rFonts w:hint="eastAsia" w:ascii="宋体"/>
          <w:szCs w:val="21"/>
          <w:u w:val="single"/>
          <w:lang w:bidi="ar"/>
        </w:rPr>
        <w:t xml:space="preserve">             </w:t>
      </w:r>
    </w:p>
    <w:p w14:paraId="6089A1B5">
      <w:pPr>
        <w:autoSpaceDE w:val="0"/>
        <w:autoSpaceDN w:val="0"/>
        <w:adjustRightInd w:val="0"/>
        <w:spacing w:line="360" w:lineRule="auto"/>
        <w:jc w:val="left"/>
        <w:rPr>
          <w:rFonts w:ascii="宋体" w:eastAsia="Times New Roman" w:cs="宋体"/>
          <w:b/>
          <w:kern w:val="0"/>
          <w:sz w:val="24"/>
          <w:szCs w:val="24"/>
        </w:rPr>
      </w:pPr>
      <w:r>
        <w:rPr>
          <w:rFonts w:ascii="宋体" w:eastAsia="Times New Roman" w:cs="宋体"/>
          <w:b/>
          <w:kern w:val="0"/>
          <w:sz w:val="24"/>
          <w:szCs w:val="24"/>
          <w:lang w:bidi="ar"/>
        </w:rPr>
        <w:t xml:space="preserve"> </w:t>
      </w:r>
    </w:p>
    <w:p w14:paraId="2EA8EF9E">
      <w:pPr>
        <w:spacing w:line="500" w:lineRule="exact"/>
        <w:rPr>
          <w:rFonts w:hint="eastAsia" w:ascii="宋体" w:hAnsi="宋体" w:cs="宋体"/>
          <w:b/>
          <w:kern w:val="0"/>
          <w:sz w:val="24"/>
          <w:szCs w:val="24"/>
        </w:rPr>
      </w:pPr>
      <w:r>
        <w:rPr>
          <w:rFonts w:hint="eastAsia" w:ascii="宋体" w:hAnsi="宋体" w:cs="宋体"/>
          <w:b/>
          <w:kern w:val="0"/>
          <w:sz w:val="24"/>
          <w:szCs w:val="24"/>
          <w:lang w:bidi="ar"/>
        </w:rPr>
        <w:t>附件8</w:t>
      </w:r>
      <w:r>
        <w:rPr>
          <w:rFonts w:hint="eastAsia" w:ascii="宋体"/>
          <w:szCs w:val="21"/>
          <w:lang w:bidi="ar"/>
        </w:rPr>
        <w:t xml:space="preserve"> </w:t>
      </w:r>
      <w:r>
        <w:rPr>
          <w:rFonts w:hint="eastAsia" w:ascii="宋体" w:hAnsi="宋体" w:cs="宋体"/>
          <w:b/>
          <w:kern w:val="0"/>
          <w:sz w:val="24"/>
          <w:szCs w:val="24"/>
          <w:lang w:bidi="ar"/>
        </w:rPr>
        <w:t>业绩表</w:t>
      </w:r>
    </w:p>
    <w:p w14:paraId="4B6AB5A5">
      <w:pPr>
        <w:pStyle w:val="11"/>
        <w:widowControl/>
        <w:spacing w:before="100" w:beforeAutospacing="1"/>
      </w:pPr>
      <w:r>
        <w:t xml:space="preserve"> </w:t>
      </w:r>
    </w:p>
    <w:p w14:paraId="4E522953">
      <w:pPr>
        <w:pStyle w:val="11"/>
        <w:widowControl/>
        <w:spacing w:before="100" w:beforeAutospacing="1"/>
        <w:rPr>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14:paraId="094A49DD">
      <w:pPr>
        <w:spacing w:line="360" w:lineRule="auto"/>
        <w:jc w:val="center"/>
        <w:rPr>
          <w:rFonts w:hint="eastAsia" w:ascii="宋体"/>
          <w:sz w:val="28"/>
          <w:szCs w:val="28"/>
        </w:rPr>
      </w:pPr>
      <w:r>
        <w:rPr>
          <w:rFonts w:hint="eastAsia" w:ascii="宋体"/>
          <w:sz w:val="28"/>
          <w:szCs w:val="28"/>
          <w:lang w:bidi="ar"/>
        </w:rPr>
        <w:t xml:space="preserve"> </w:t>
      </w:r>
    </w:p>
    <w:tbl>
      <w:tblPr>
        <w:tblStyle w:val="31"/>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14:paraId="6B3478BB">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412CB501">
            <w:pPr>
              <w:jc w:val="center"/>
              <w:rPr>
                <w:rFonts w:hint="eastAsia" w:ascii="宋体" w:hAnsi="宋体" w:cs="Arial Unicode MS"/>
                <w:szCs w:val="21"/>
              </w:rPr>
            </w:pPr>
            <w:r>
              <w:rPr>
                <w:rFonts w:hint="eastAsia" w:ascii="宋体" w:hAnsi="宋体"/>
                <w:szCs w:val="21"/>
                <w:lang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0F2CDAAC">
            <w:pPr>
              <w:jc w:val="center"/>
              <w:rPr>
                <w:rFonts w:hint="eastAsia" w:ascii="宋体" w:hAnsi="宋体" w:cs="Arial Unicode MS"/>
                <w:szCs w:val="21"/>
              </w:rPr>
            </w:pPr>
            <w:r>
              <w:rPr>
                <w:rFonts w:hint="eastAsia" w:ascii="宋体" w:hAnsi="宋体"/>
                <w:szCs w:val="21"/>
                <w:lang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30DBCB29">
            <w:pPr>
              <w:jc w:val="center"/>
              <w:rPr>
                <w:rFonts w:hint="eastAsia" w:ascii="宋体" w:hAnsi="宋体"/>
                <w:szCs w:val="21"/>
              </w:rPr>
            </w:pPr>
            <w:r>
              <w:rPr>
                <w:rFonts w:hint="eastAsia" w:ascii="宋体" w:hAnsi="宋体"/>
                <w:szCs w:val="21"/>
                <w:lang w:bidi="ar"/>
              </w:rPr>
              <w:t>签约</w:t>
            </w:r>
          </w:p>
          <w:p w14:paraId="43928834">
            <w:pPr>
              <w:jc w:val="center"/>
              <w:rPr>
                <w:rFonts w:hint="eastAsia" w:ascii="宋体" w:hAnsi="宋体" w:cs="Arial Unicode MS"/>
                <w:szCs w:val="21"/>
              </w:rPr>
            </w:pPr>
            <w:r>
              <w:rPr>
                <w:rFonts w:hint="eastAsia" w:ascii="宋体" w:hAnsi="宋体"/>
                <w:szCs w:val="21"/>
                <w:lang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4898C2E">
            <w:pPr>
              <w:jc w:val="center"/>
              <w:rPr>
                <w:rFonts w:hint="eastAsia" w:ascii="宋体" w:hAnsi="宋体"/>
                <w:szCs w:val="21"/>
              </w:rPr>
            </w:pPr>
            <w:r>
              <w:rPr>
                <w:rFonts w:hint="eastAsia" w:ascii="宋体" w:hAnsi="宋体"/>
                <w:szCs w:val="21"/>
                <w:lang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31C0F1CD">
            <w:pPr>
              <w:jc w:val="center"/>
              <w:rPr>
                <w:rFonts w:hint="eastAsia" w:ascii="宋体" w:hAnsi="宋体"/>
                <w:szCs w:val="21"/>
              </w:rPr>
            </w:pPr>
            <w:r>
              <w:rPr>
                <w:rFonts w:hint="eastAsia" w:ascii="宋体" w:hAnsi="宋体"/>
                <w:szCs w:val="21"/>
                <w:lang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297FB87">
            <w:pPr>
              <w:jc w:val="center"/>
              <w:rPr>
                <w:rFonts w:hint="eastAsia" w:ascii="宋体" w:hAnsi="宋体" w:cs="Arial Unicode MS"/>
                <w:szCs w:val="21"/>
              </w:rPr>
            </w:pPr>
            <w:r>
              <w:rPr>
                <w:rFonts w:hint="eastAsia" w:ascii="宋体" w:hAnsi="宋体"/>
                <w:szCs w:val="21"/>
                <w:lang w:bidi="ar"/>
              </w:rPr>
              <w:t>地址</w:t>
            </w:r>
            <w:r>
              <w:rPr>
                <w:szCs w:val="21"/>
                <w:lang w:bidi="ar"/>
              </w:rPr>
              <w:t>/</w:t>
            </w:r>
            <w:r>
              <w:rPr>
                <w:rFonts w:hint="eastAsia" w:ascii="宋体" w:hAnsi="宋体"/>
                <w:szCs w:val="21"/>
                <w:lang w:bidi="ar"/>
              </w:rPr>
              <w:t>电话</w:t>
            </w:r>
            <w:r>
              <w:rPr>
                <w:szCs w:val="21"/>
                <w:lang w:bidi="ar"/>
              </w:rPr>
              <w:t>/</w:t>
            </w:r>
            <w:r>
              <w:rPr>
                <w:rFonts w:hint="eastAsia" w:ascii="宋体" w:hAnsi="宋体"/>
                <w:szCs w:val="21"/>
                <w:lang w:bidi="ar"/>
              </w:rPr>
              <w:t>传真</w:t>
            </w:r>
          </w:p>
        </w:tc>
      </w:tr>
      <w:tr w14:paraId="23E3C766">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461A3EF">
            <w:pPr>
              <w:jc w:val="center"/>
              <w:rPr>
                <w:rFonts w:hint="eastAsia" w:ascii="宋体" w:hAnsi="宋体" w:cs="Arial Unicode MS"/>
                <w:szCs w:val="21"/>
              </w:rPr>
            </w:pPr>
            <w:r>
              <w:rPr>
                <w:rFonts w:hint="eastAsia" w:ascii="宋体" w:hAnsi="宋体"/>
                <w:szCs w:val="21"/>
                <w:lang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6336A6A">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38D0877F">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2B20363">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556971BD">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5ECA7387">
            <w:pPr>
              <w:rPr>
                <w:rFonts w:hint="eastAsia" w:ascii="宋体" w:hAnsi="宋体" w:cs="Arial Unicode MS"/>
                <w:szCs w:val="21"/>
              </w:rPr>
            </w:pPr>
            <w:r>
              <w:rPr>
                <w:rFonts w:hint="eastAsia" w:ascii="宋体" w:hAnsi="宋体"/>
                <w:szCs w:val="21"/>
                <w:lang w:bidi="ar"/>
              </w:rPr>
              <w:t>　</w:t>
            </w:r>
          </w:p>
        </w:tc>
      </w:tr>
      <w:tr w14:paraId="40B634EE">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590FCD6">
            <w:pPr>
              <w:jc w:val="center"/>
              <w:rPr>
                <w:rFonts w:hint="eastAsia" w:ascii="宋体" w:hAnsi="宋体" w:cs="Arial Unicode MS"/>
                <w:szCs w:val="21"/>
              </w:rPr>
            </w:pPr>
            <w:r>
              <w:rPr>
                <w:rFonts w:hint="eastAsia" w:ascii="宋体" w:hAnsi="宋体"/>
                <w:szCs w:val="21"/>
                <w:lang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516161FA">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08C3CDD">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5FB0E19D">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4F3265B0">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7878295">
            <w:pPr>
              <w:rPr>
                <w:rFonts w:hint="eastAsia" w:ascii="宋体" w:hAnsi="宋体" w:cs="Arial Unicode MS"/>
                <w:szCs w:val="21"/>
              </w:rPr>
            </w:pPr>
            <w:r>
              <w:rPr>
                <w:rFonts w:hint="eastAsia" w:ascii="宋体" w:hAnsi="宋体"/>
                <w:szCs w:val="21"/>
                <w:lang w:bidi="ar"/>
              </w:rPr>
              <w:t>　</w:t>
            </w:r>
          </w:p>
        </w:tc>
      </w:tr>
      <w:tr w14:paraId="15AB7259">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67F949DD">
            <w:pPr>
              <w:jc w:val="center"/>
              <w:rPr>
                <w:rFonts w:hint="eastAsia" w:ascii="宋体" w:hAnsi="宋体" w:cs="Arial Unicode MS"/>
                <w:szCs w:val="21"/>
              </w:rPr>
            </w:pPr>
            <w:r>
              <w:rPr>
                <w:rFonts w:hint="eastAsia" w:ascii="宋体" w:hAnsi="宋体"/>
                <w:szCs w:val="21"/>
                <w:lang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63A4DCA9">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B85FBEF">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F759839">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141FEB8F">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16E47CA">
            <w:pPr>
              <w:rPr>
                <w:rFonts w:hint="eastAsia" w:ascii="宋体" w:hAnsi="宋体" w:cs="Arial Unicode MS"/>
                <w:szCs w:val="21"/>
              </w:rPr>
            </w:pPr>
            <w:r>
              <w:rPr>
                <w:rFonts w:hint="eastAsia" w:ascii="宋体" w:hAnsi="宋体"/>
                <w:szCs w:val="21"/>
                <w:lang w:bidi="ar"/>
              </w:rPr>
              <w:t>　</w:t>
            </w:r>
          </w:p>
        </w:tc>
      </w:tr>
      <w:tr w14:paraId="761C23A8">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5A13706">
            <w:pPr>
              <w:rPr>
                <w:rFonts w:hint="eastAsia" w:ascii="宋体" w:hAnsi="宋体" w:cs="Arial Unicode MS"/>
                <w:szCs w:val="21"/>
              </w:rPr>
            </w:pPr>
            <w:r>
              <w:rPr>
                <w:rFonts w:hint="eastAsia" w:ascii="宋体" w:hAnsi="宋体" w:cs="宋体"/>
                <w:szCs w:val="21"/>
                <w:lang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23416E0E">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27CA20B">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5519397">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C9BE226">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0A42EBA1">
            <w:pPr>
              <w:rPr>
                <w:rFonts w:hint="eastAsia" w:ascii="宋体" w:hAnsi="宋体" w:cs="Arial Unicode MS"/>
                <w:szCs w:val="21"/>
              </w:rPr>
            </w:pPr>
            <w:r>
              <w:rPr>
                <w:rFonts w:hint="eastAsia" w:ascii="宋体" w:hAnsi="宋体"/>
                <w:szCs w:val="21"/>
                <w:lang w:bidi="ar"/>
              </w:rPr>
              <w:t>　</w:t>
            </w:r>
          </w:p>
        </w:tc>
      </w:tr>
    </w:tbl>
    <w:p w14:paraId="08DAD595">
      <w:pPr>
        <w:pStyle w:val="27"/>
        <w:spacing w:before="0" w:beforeAutospacing="0" w:after="0" w:afterAutospacing="0"/>
        <w:jc w:val="both"/>
        <w:rPr>
          <w:rFonts w:ascii="黑体" w:eastAsia="黑体"/>
          <w:b/>
          <w:kern w:val="2"/>
          <w:sz w:val="36"/>
          <w:szCs w:val="36"/>
        </w:rPr>
      </w:pPr>
      <w:r>
        <w:rPr>
          <w:rFonts w:ascii="黑体" w:eastAsia="黑体"/>
          <w:b/>
          <w:kern w:val="2"/>
          <w:sz w:val="36"/>
          <w:szCs w:val="36"/>
          <w:lang w:bidi="ar"/>
        </w:rPr>
        <w:t xml:space="preserve"> </w:t>
      </w:r>
    </w:p>
    <w:p w14:paraId="42C69B3D">
      <w:pPr>
        <w:spacing w:line="500" w:lineRule="exact"/>
        <w:rPr>
          <w:rFonts w:ascii="宋体" w:hAnsi="宋体" w:cs="宋体"/>
          <w:b/>
          <w:kern w:val="0"/>
          <w:sz w:val="24"/>
          <w:szCs w:val="24"/>
          <w:lang w:bidi="ar"/>
        </w:rPr>
      </w:pPr>
    </w:p>
    <w:p w14:paraId="21405A1B">
      <w:pPr>
        <w:spacing w:line="500" w:lineRule="exact"/>
        <w:rPr>
          <w:rFonts w:ascii="宋体" w:hAnsi="宋体" w:cs="宋体"/>
          <w:b/>
          <w:kern w:val="0"/>
          <w:sz w:val="24"/>
          <w:szCs w:val="24"/>
          <w:lang w:bidi="ar"/>
        </w:rPr>
      </w:pPr>
    </w:p>
    <w:p w14:paraId="4FDC66A9">
      <w:pPr>
        <w:spacing w:line="500" w:lineRule="exact"/>
        <w:rPr>
          <w:rFonts w:ascii="宋体" w:hAnsi="宋体" w:cs="宋体"/>
          <w:b/>
          <w:kern w:val="0"/>
          <w:sz w:val="24"/>
          <w:szCs w:val="24"/>
          <w:lang w:bidi="ar"/>
        </w:rPr>
      </w:pPr>
    </w:p>
    <w:p w14:paraId="605DE626">
      <w:pPr>
        <w:spacing w:line="500" w:lineRule="exact"/>
        <w:rPr>
          <w:rFonts w:ascii="宋体" w:hAnsi="宋体" w:cs="宋体"/>
          <w:b/>
          <w:kern w:val="0"/>
          <w:sz w:val="24"/>
          <w:szCs w:val="24"/>
          <w:lang w:bidi="ar"/>
        </w:rPr>
      </w:pPr>
    </w:p>
    <w:p w14:paraId="2206DD46">
      <w:pPr>
        <w:spacing w:line="500" w:lineRule="exact"/>
        <w:rPr>
          <w:rFonts w:ascii="宋体" w:hAnsi="宋体" w:cs="宋体"/>
          <w:b/>
          <w:kern w:val="0"/>
          <w:sz w:val="24"/>
          <w:szCs w:val="24"/>
          <w:lang w:bidi="ar"/>
        </w:rPr>
      </w:pPr>
    </w:p>
    <w:p w14:paraId="59539C3D">
      <w:pPr>
        <w:spacing w:line="500" w:lineRule="exact"/>
        <w:rPr>
          <w:rFonts w:ascii="宋体" w:hAnsi="宋体" w:cs="宋体"/>
          <w:b/>
          <w:kern w:val="0"/>
          <w:sz w:val="24"/>
          <w:szCs w:val="24"/>
          <w:lang w:bidi="ar"/>
        </w:rPr>
      </w:pPr>
    </w:p>
    <w:p w14:paraId="5A7772F7">
      <w:pPr>
        <w:spacing w:line="500" w:lineRule="exact"/>
        <w:rPr>
          <w:rFonts w:ascii="宋体" w:hAnsi="宋体" w:cs="宋体"/>
          <w:b/>
          <w:kern w:val="0"/>
          <w:sz w:val="24"/>
          <w:szCs w:val="24"/>
          <w:lang w:bidi="ar"/>
        </w:rPr>
      </w:pPr>
    </w:p>
    <w:p w14:paraId="3A0C0938">
      <w:pPr>
        <w:spacing w:line="500" w:lineRule="exact"/>
        <w:rPr>
          <w:rFonts w:ascii="宋体" w:hAnsi="宋体" w:cs="宋体"/>
          <w:b/>
          <w:kern w:val="0"/>
          <w:sz w:val="24"/>
          <w:szCs w:val="24"/>
          <w:lang w:bidi="ar"/>
        </w:rPr>
      </w:pPr>
    </w:p>
    <w:p w14:paraId="7F71A870">
      <w:pPr>
        <w:spacing w:line="500" w:lineRule="exact"/>
        <w:rPr>
          <w:rFonts w:ascii="宋体" w:hAnsi="宋体" w:cs="宋体"/>
          <w:b/>
          <w:kern w:val="0"/>
          <w:sz w:val="24"/>
          <w:szCs w:val="24"/>
          <w:lang w:bidi="ar"/>
        </w:rPr>
      </w:pPr>
    </w:p>
    <w:p w14:paraId="52DF4D16">
      <w:pPr>
        <w:spacing w:line="500" w:lineRule="exact"/>
        <w:rPr>
          <w:rFonts w:ascii="宋体" w:hAnsi="宋体" w:cs="宋体"/>
          <w:b/>
          <w:kern w:val="0"/>
          <w:sz w:val="24"/>
          <w:szCs w:val="24"/>
          <w:lang w:bidi="ar"/>
        </w:rPr>
      </w:pPr>
    </w:p>
    <w:p w14:paraId="1A2D6249">
      <w:pPr>
        <w:spacing w:line="500" w:lineRule="exact"/>
        <w:rPr>
          <w:rFonts w:ascii="宋体" w:hAnsi="宋体" w:cs="宋体"/>
          <w:b/>
          <w:kern w:val="0"/>
          <w:sz w:val="24"/>
          <w:szCs w:val="24"/>
          <w:lang w:bidi="ar"/>
        </w:rPr>
      </w:pPr>
    </w:p>
    <w:p w14:paraId="37ADEA55">
      <w:pPr>
        <w:spacing w:line="500" w:lineRule="exact"/>
        <w:rPr>
          <w:rFonts w:ascii="宋体" w:hAnsi="宋体" w:cs="宋体"/>
          <w:b/>
          <w:kern w:val="0"/>
          <w:sz w:val="24"/>
          <w:szCs w:val="24"/>
          <w:lang w:bidi="ar"/>
        </w:rPr>
      </w:pPr>
    </w:p>
    <w:p w14:paraId="1BBC9890">
      <w:pPr>
        <w:spacing w:line="500" w:lineRule="exact"/>
        <w:rPr>
          <w:rFonts w:ascii="宋体" w:hAnsi="宋体" w:cs="宋体"/>
          <w:b/>
          <w:kern w:val="0"/>
          <w:sz w:val="24"/>
          <w:szCs w:val="24"/>
          <w:lang w:bidi="ar"/>
        </w:rPr>
      </w:pPr>
    </w:p>
    <w:p w14:paraId="5D82CDDE">
      <w:pPr>
        <w:spacing w:line="500" w:lineRule="exact"/>
        <w:rPr>
          <w:rFonts w:ascii="宋体" w:hAnsi="宋体" w:cs="宋体"/>
          <w:b/>
          <w:kern w:val="0"/>
          <w:sz w:val="24"/>
          <w:szCs w:val="24"/>
          <w:lang w:bidi="ar"/>
        </w:rPr>
      </w:pPr>
    </w:p>
    <w:p w14:paraId="1936924A">
      <w:pPr>
        <w:spacing w:line="500" w:lineRule="exact"/>
        <w:rPr>
          <w:rFonts w:hAnsi="宋体" w:cs="宋体"/>
          <w:bCs/>
          <w:szCs w:val="21"/>
        </w:rPr>
      </w:pPr>
      <w:r>
        <w:rPr>
          <w:rFonts w:hint="eastAsia" w:ascii="宋体" w:hAnsi="宋体" w:cs="宋体"/>
          <w:b/>
          <w:kern w:val="0"/>
          <w:sz w:val="24"/>
          <w:szCs w:val="24"/>
          <w:lang w:bidi="ar"/>
        </w:rPr>
        <w:t>附件9涂敷</w:t>
      </w:r>
      <w:r>
        <w:rPr>
          <w:rFonts w:ascii="宋体" w:hAnsi="宋体" w:cs="宋体"/>
          <w:b/>
          <w:kern w:val="0"/>
          <w:sz w:val="24"/>
          <w:szCs w:val="24"/>
          <w:lang w:bidi="ar"/>
        </w:rPr>
        <w:t>技术及质量保证协议</w:t>
      </w:r>
    </w:p>
    <w:p w14:paraId="6F2E002B">
      <w:pPr>
        <w:spacing w:line="360" w:lineRule="exact"/>
        <w:rPr>
          <w:rFonts w:hint="eastAsia" w:ascii="宋体" w:hAnsi="宋体"/>
          <w:b/>
        </w:rPr>
      </w:pPr>
      <w:r>
        <w:rPr>
          <w:rFonts w:hint="eastAsia" w:ascii="宋体" w:hAnsi="宋体"/>
          <w:b/>
        </w:rPr>
        <w:t>第一条：总则</w:t>
      </w:r>
    </w:p>
    <w:p w14:paraId="6602C27B">
      <w:pPr>
        <w:spacing w:line="360" w:lineRule="exact"/>
        <w:ind w:firstLine="420" w:firstLineChars="200"/>
        <w:rPr>
          <w:rFonts w:hint="eastAsia" w:ascii="宋体" w:hAnsi="宋体"/>
        </w:rPr>
      </w:pPr>
      <w:r>
        <w:rPr>
          <w:rFonts w:hint="eastAsia" w:ascii="宋体" w:hAnsi="宋体"/>
        </w:rPr>
        <w:t>1.</w:t>
      </w:r>
      <w:r>
        <w:rPr>
          <w:rFonts w:ascii="宋体" w:hAnsi="宋体"/>
        </w:rPr>
        <w:t>1</w:t>
      </w:r>
      <w:r>
        <w:rPr>
          <w:rFonts w:hint="eastAsia" w:ascii="宋体" w:hAnsi="宋体"/>
        </w:rPr>
        <w:t>乙方向甲方提供的全部产品，必须符合甲方的质量要求，乙方保证向甲方提供符合质量要求的产品。</w:t>
      </w:r>
    </w:p>
    <w:p w14:paraId="6E0A6408">
      <w:pPr>
        <w:spacing w:line="360" w:lineRule="exact"/>
        <w:rPr>
          <w:rFonts w:hint="eastAsia" w:ascii="宋体" w:hAnsi="宋体"/>
          <w:b/>
        </w:rPr>
      </w:pPr>
      <w:r>
        <w:rPr>
          <w:rFonts w:hint="eastAsia" w:ascii="宋体" w:hAnsi="宋体"/>
          <w:b/>
        </w:rPr>
        <w:t>第二条：质量保证</w:t>
      </w:r>
    </w:p>
    <w:p w14:paraId="51F6558C">
      <w:pPr>
        <w:spacing w:line="360" w:lineRule="exact"/>
        <w:ind w:firstLine="411" w:firstLineChars="196"/>
        <w:rPr>
          <w:rFonts w:ascii="宋体" w:hAnsi="宋体"/>
        </w:rPr>
      </w:pPr>
      <w:r>
        <w:rPr>
          <w:rFonts w:hint="eastAsia" w:ascii="宋体" w:hAnsi="宋体"/>
        </w:rPr>
        <w:t>2</w:t>
      </w:r>
      <w:r>
        <w:rPr>
          <w:rFonts w:ascii="宋体" w:hAnsi="宋体"/>
        </w:rPr>
        <w:t xml:space="preserve">.1建立质量保证体系  </w:t>
      </w:r>
    </w:p>
    <w:p w14:paraId="56C92A9F">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.1.1乙方有义务按汽车行业的要求建立质量管理体系，并且有责任维持这个体系的零缺陷目标和不断地改进服务。 </w:t>
      </w:r>
    </w:p>
    <w:p w14:paraId="304C39AA">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w:t>
      </w:r>
      <w:r>
        <w:rPr>
          <w:rFonts w:hint="eastAsia" w:ascii="宋体" w:hAnsi="宋体"/>
        </w:rPr>
        <w:t>2</w:t>
      </w:r>
      <w:r>
        <w:rPr>
          <w:rFonts w:ascii="宋体" w:hAnsi="宋体"/>
        </w:rPr>
        <w:t xml:space="preserve">在征得乙方书面同意后，乙方允许甲方通过有限的审核手段，来检查其质量管理方法是否达到甲方的要求。审核可以是体系、或过程、或产品。  </w:t>
      </w:r>
    </w:p>
    <w:p w14:paraId="0FFC896E">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1.3在征得乙方书面同意后，乙方允许甲方接近所有的操作设备、试验中心、仓库及邻近区域，并且可以检查与质量有关的文件。在此情况下，甲方须保证严格遵守乙方对商业秘密的安全性及人身财产安全等相关规定执行。</w:t>
      </w:r>
    </w:p>
    <w:p w14:paraId="37C96A09">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.1.4乙方应按控制计划进行生产，并在生产过程中按计划进行产品审核、过程审核。 </w:t>
      </w:r>
    </w:p>
    <w:p w14:paraId="06625135">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.1.5乙方指定质量保证体系管理及经营的质量负责人，根据甲方要求，向甲方书面提交质量负责人。负责人变更时，事先要通知甲方。 </w:t>
      </w:r>
    </w:p>
    <w:p w14:paraId="340C5DE8">
      <w:pPr>
        <w:spacing w:line="360" w:lineRule="exact"/>
        <w:ind w:firstLine="411" w:firstLineChars="196"/>
        <w:rPr>
          <w:rFonts w:hint="eastAsia" w:ascii="宋体" w:hAnsi="宋体"/>
        </w:rPr>
      </w:pPr>
      <w:r>
        <w:rPr>
          <w:rFonts w:hint="eastAsia" w:ascii="宋体" w:hAnsi="宋体"/>
        </w:rPr>
        <w:t>2.1.6乙方应按甲方要求规范使用MES及质量云系统，确保产品下线及检验数量与实际数量一致，发现质量问题，使用质量云系统记录。</w:t>
      </w:r>
    </w:p>
    <w:p w14:paraId="29A0940E">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14:paraId="568410C0">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.1乙方保证制造产品使用的</w:t>
      </w:r>
      <w:r>
        <w:rPr>
          <w:rFonts w:hint="eastAsia" w:ascii="宋体" w:hAnsi="宋体"/>
        </w:rPr>
        <w:t>自喷漆</w:t>
      </w:r>
      <w:r>
        <w:rPr>
          <w:rFonts w:ascii="宋体" w:hAnsi="宋体"/>
        </w:rPr>
        <w:t>等物资符合双方约定该产品质量要求，有相应质量保证。</w:t>
      </w:r>
    </w:p>
    <w:p w14:paraId="75B5A30C">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w:t>
      </w:r>
      <w:r>
        <w:rPr>
          <w:rFonts w:hint="eastAsia" w:ascii="宋体" w:hAnsi="宋体"/>
        </w:rPr>
        <w:t>2</w:t>
      </w:r>
      <w:r>
        <w:rPr>
          <w:rFonts w:ascii="宋体" w:hAnsi="宋体"/>
        </w:rPr>
        <w:t>乙方用于制造产品使用的物资，如由甲方有偿或无偿提供，或向甲方指定第三方采购，其制成产品的质量全部由甲方或甲方所指定物资供应商保证。</w:t>
      </w:r>
    </w:p>
    <w:p w14:paraId="279009D4">
      <w:pPr>
        <w:tabs>
          <w:tab w:val="left" w:pos="360"/>
        </w:tabs>
        <w:spacing w:line="360" w:lineRule="exact"/>
        <w:ind w:left="420" w:leftChars="200"/>
        <w:rPr>
          <w:rFonts w:hint="eastAsia" w:ascii="宋体" w:hAnsi="宋体"/>
        </w:rPr>
      </w:pPr>
      <w:r>
        <w:rPr>
          <w:rFonts w:hint="eastAsia" w:ascii="宋体" w:hAnsi="宋体"/>
        </w:rPr>
        <w:t>2.3质量要求</w:t>
      </w:r>
    </w:p>
    <w:p w14:paraId="0FDED5FB">
      <w:pPr>
        <w:tabs>
          <w:tab w:val="left" w:pos="360"/>
        </w:tabs>
        <w:spacing w:line="360" w:lineRule="exact"/>
        <w:ind w:left="420" w:leftChars="200"/>
        <w:rPr>
          <w:rFonts w:hint="eastAsia" w:ascii="宋体" w:hAnsi="宋体"/>
        </w:rPr>
      </w:pPr>
      <w:r>
        <w:rPr>
          <w:rFonts w:hint="eastAsia" w:ascii="宋体" w:hAnsi="宋体"/>
        </w:rPr>
        <w:t>2.3.1 产品涂敷部位正确，按照对应的《橡胶半成品准备工艺卡》执行。</w:t>
      </w:r>
    </w:p>
    <w:p w14:paraId="77BDCEDC">
      <w:pPr>
        <w:tabs>
          <w:tab w:val="left" w:pos="360"/>
        </w:tabs>
        <w:spacing w:line="360" w:lineRule="exact"/>
        <w:ind w:left="420" w:leftChars="200"/>
        <w:rPr>
          <w:rFonts w:hint="eastAsia" w:ascii="宋体" w:hAnsi="宋体" w:eastAsia="宋体" w:cs="Times New Roman"/>
        </w:rPr>
      </w:pPr>
      <w:r>
        <w:rPr>
          <w:rFonts w:hint="eastAsia" w:ascii="宋体" w:hAnsi="宋体"/>
        </w:rPr>
        <w:t>2.3.2 产品涂敷部位喷涂均匀</w:t>
      </w:r>
      <w:r>
        <w:rPr>
          <w:rFonts w:hint="eastAsia" w:ascii="宋体" w:hAnsi="宋体" w:eastAsia="宋体" w:cs="Times New Roman"/>
        </w:rPr>
        <w:t>，涂层外观无缺漆、露底、遮盖不良、起泡、脱落、生锈、裂纹气孔等缺陷。</w:t>
      </w:r>
    </w:p>
    <w:p w14:paraId="729CB212">
      <w:pPr>
        <w:tabs>
          <w:tab w:val="left" w:pos="360"/>
        </w:tabs>
        <w:spacing w:line="360" w:lineRule="exact"/>
        <w:ind w:left="420" w:leftChars="200"/>
        <w:rPr>
          <w:rFonts w:hint="eastAsia" w:ascii="宋体" w:hAnsi="宋体"/>
        </w:rPr>
      </w:pPr>
      <w:r>
        <w:rPr>
          <w:rFonts w:hint="eastAsia" w:ascii="宋体" w:hAnsi="宋体"/>
        </w:rPr>
        <w:t>2.3.3 表面粘合剂干燥，无粘合剂粘袋现象，包装袋无破损。</w:t>
      </w:r>
    </w:p>
    <w:p w14:paraId="7A81A7E1">
      <w:pPr>
        <w:tabs>
          <w:tab w:val="left" w:pos="360"/>
        </w:tabs>
        <w:spacing w:line="360" w:lineRule="exact"/>
        <w:ind w:left="420" w:leftChars="200"/>
        <w:rPr>
          <w:rFonts w:hint="eastAsia" w:ascii="宋体" w:hAnsi="宋体"/>
        </w:rPr>
      </w:pPr>
      <w:r>
        <w:rPr>
          <w:rFonts w:hint="eastAsia" w:ascii="宋体" w:hAnsi="宋体"/>
        </w:rPr>
        <w:t>2.3.4 涂层厚度符合《涂敷作业指导书》要求，205GB底胶涂层厚度 5-10μm，205GB底胶+6125GB面胶涂层厚度20-35μm，CILBOND 24涂层厚度15-20μm。</w:t>
      </w:r>
    </w:p>
    <w:p w14:paraId="512BD7FA">
      <w:pPr>
        <w:spacing w:line="360" w:lineRule="exact"/>
        <w:rPr>
          <w:rFonts w:hint="eastAsia" w:ascii="宋体" w:hAnsi="宋体"/>
          <w:b/>
        </w:rPr>
      </w:pPr>
      <w:r>
        <w:rPr>
          <w:rFonts w:hint="eastAsia" w:ascii="宋体" w:hAnsi="宋体"/>
          <w:b/>
        </w:rPr>
        <w:t>第三条：质量责任</w:t>
      </w:r>
    </w:p>
    <w:p w14:paraId="682218C5">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14:paraId="580C5C8B">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14:paraId="0596A694">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.1.1质量目标的订定</w:t>
      </w:r>
    </w:p>
    <w:p w14:paraId="51B9A050">
      <w:pPr>
        <w:tabs>
          <w:tab w:val="left" w:pos="360"/>
        </w:tabs>
        <w:spacing w:line="360" w:lineRule="exact"/>
        <w:ind w:firstLine="420" w:firstLineChars="200"/>
        <w:rPr>
          <w:rFonts w:ascii="宋体" w:hAnsi="宋体"/>
        </w:rPr>
      </w:pPr>
      <w:r>
        <w:rPr>
          <w:rFonts w:ascii="宋体" w:hAnsi="宋体"/>
        </w:rPr>
        <w:t>质量目标主要包括</w:t>
      </w:r>
      <w:r>
        <w:rPr>
          <w:rFonts w:hint="eastAsia" w:ascii="宋体" w:hAnsi="宋体"/>
        </w:rPr>
        <w:t>产品完工及时率、先入先出控制、合格率</w:t>
      </w:r>
      <w:r>
        <w:rPr>
          <w:rFonts w:ascii="宋体" w:hAnsi="宋体"/>
        </w:rPr>
        <w:t xml:space="preserve">等项目，甲方每年度与乙方进行质量目标的订定。 </w:t>
      </w:r>
    </w:p>
    <w:p w14:paraId="4236953D">
      <w:pPr>
        <w:tabs>
          <w:tab w:val="left" w:pos="360"/>
        </w:tabs>
        <w:spacing w:line="360" w:lineRule="exact"/>
        <w:ind w:firstLine="420" w:firstLineChars="200"/>
        <w:rPr>
          <w:rFonts w:ascii="宋体" w:hAnsi="宋体"/>
        </w:rPr>
      </w:pPr>
      <w:r>
        <w:rPr>
          <w:rFonts w:hint="eastAsia" w:ascii="宋体" w:hAnsi="宋体"/>
        </w:rPr>
        <w:t>产品完工及时率</w:t>
      </w:r>
      <w:r>
        <w:rPr>
          <w:rFonts w:ascii="宋体" w:hAnsi="宋体"/>
        </w:rPr>
        <w:t>=单位期间（月度）</w:t>
      </w:r>
      <w:r>
        <w:rPr>
          <w:rFonts w:hint="eastAsia" w:ascii="宋体" w:hAnsi="宋体"/>
        </w:rPr>
        <w:t>完工</w:t>
      </w:r>
      <w:r>
        <w:rPr>
          <w:rFonts w:ascii="宋体" w:hAnsi="宋体"/>
        </w:rPr>
        <w:t>数量/单位期间内</w:t>
      </w:r>
      <w:r>
        <w:rPr>
          <w:rFonts w:hint="eastAsia" w:ascii="宋体" w:hAnsi="宋体"/>
        </w:rPr>
        <w:t>需完工数量＞99﹪。</w:t>
      </w:r>
    </w:p>
    <w:p w14:paraId="01AE96C7">
      <w:pPr>
        <w:tabs>
          <w:tab w:val="left" w:pos="360"/>
        </w:tabs>
        <w:spacing w:line="360" w:lineRule="exact"/>
        <w:ind w:firstLine="420" w:firstLineChars="200"/>
        <w:rPr>
          <w:rFonts w:hint="eastAsia" w:ascii="宋体" w:hAnsi="宋体"/>
        </w:rPr>
      </w:pPr>
      <w:r>
        <w:rPr>
          <w:rFonts w:hint="eastAsia" w:ascii="宋体" w:hAnsi="宋体"/>
        </w:rPr>
        <w:t>质量合格率</w:t>
      </w:r>
      <w:r>
        <w:rPr>
          <w:rFonts w:ascii="宋体" w:hAnsi="宋体"/>
        </w:rPr>
        <w:t>=单位期间（月度）</w:t>
      </w:r>
      <w:r>
        <w:rPr>
          <w:rFonts w:hint="eastAsia" w:ascii="宋体" w:hAnsi="宋体"/>
        </w:rPr>
        <w:t>合格</w:t>
      </w:r>
      <w:r>
        <w:rPr>
          <w:rFonts w:ascii="宋体" w:hAnsi="宋体"/>
        </w:rPr>
        <w:t>数量/单位期间内</w:t>
      </w:r>
      <w:r>
        <w:rPr>
          <w:rFonts w:hint="eastAsia" w:ascii="宋体" w:hAnsi="宋体"/>
        </w:rPr>
        <w:t>完工数量＞99﹪。</w:t>
      </w:r>
    </w:p>
    <w:p w14:paraId="56342FAF">
      <w:pPr>
        <w:spacing w:line="360" w:lineRule="exact"/>
        <w:ind w:firstLine="420" w:firstLineChars="200"/>
        <w:rPr>
          <w:rFonts w:hint="eastAsia" w:ascii="宋体" w:hAnsi="宋体"/>
        </w:rPr>
      </w:pPr>
      <w:r>
        <w:rPr>
          <w:rFonts w:hint="eastAsia" w:ascii="宋体" w:hAnsi="宋体"/>
        </w:rPr>
        <w:t>3.2质量评价</w:t>
      </w:r>
    </w:p>
    <w:p w14:paraId="0C7C0E11">
      <w:pPr>
        <w:spacing w:line="360" w:lineRule="exact"/>
        <w:ind w:firstLine="411" w:firstLineChars="196"/>
        <w:rPr>
          <w:rFonts w:hint="eastAsia" w:ascii="宋体" w:hAnsi="宋体"/>
        </w:rPr>
      </w:pPr>
      <w:r>
        <w:rPr>
          <w:rFonts w:hint="eastAsia" w:ascii="宋体" w:hAnsi="宋体"/>
        </w:rPr>
        <w:t>为促进乙方外协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个月月评低于质量目标时，乙方经营或质量保证的负责人至甲方进行质量改善的说明；连续3个月月评低于质量目标时，将采取处罚措施，同时，甲方有权采取降低供货比例、甚至取消供货资格等处理措施。</w:t>
      </w:r>
    </w:p>
    <w:p w14:paraId="7AB459BE">
      <w:pPr>
        <w:spacing w:line="360" w:lineRule="exact"/>
        <w:ind w:firstLine="411" w:firstLineChars="196"/>
        <w:rPr>
          <w:rFonts w:hint="eastAsia" w:ascii="宋体" w:hAnsi="宋体"/>
        </w:rPr>
      </w:pPr>
      <w:r>
        <w:rPr>
          <w:rFonts w:hint="eastAsia" w:ascii="宋体" w:hAnsi="宋体"/>
        </w:rPr>
        <w:t>3.3质量交流</w:t>
      </w:r>
    </w:p>
    <w:p w14:paraId="002BADD9">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14:paraId="070F27FF">
      <w:pPr>
        <w:spacing w:line="360" w:lineRule="exact"/>
        <w:ind w:firstLine="411" w:firstLineChars="196"/>
        <w:rPr>
          <w:rFonts w:hint="eastAsia" w:ascii="宋体" w:hAnsi="宋体"/>
        </w:rPr>
      </w:pPr>
      <w:r>
        <w:rPr>
          <w:rFonts w:hint="eastAsia" w:ascii="宋体" w:hAnsi="宋体"/>
        </w:rPr>
        <w:t>3.4售后索赔</w:t>
      </w:r>
    </w:p>
    <w:p w14:paraId="509391FA">
      <w:pPr>
        <w:pStyle w:val="112"/>
        <w:ind w:firstLine="420" w:firstLineChars="200"/>
        <w:rPr>
          <w:rFonts w:hint="eastAsia" w:ascii="宋体" w:hAnsi="宋体"/>
        </w:rPr>
      </w:pPr>
      <w:r>
        <w:rPr>
          <w:rFonts w:hint="eastAsia" w:ascii="宋体" w:hAnsi="宋体"/>
          <w:kern w:val="2"/>
          <w:sz w:val="21"/>
          <w:szCs w:val="20"/>
        </w:rPr>
        <w:t>由乙方责任所造成的售后索赔，甲方有权对乙方进行责任追偿，乙方应及时对索赔信息进行确认，乙方如有异议，可在接到通知5个自然日内向甲方提出书面申诉，对于非乙方责任造成的索赔，甲方将无息退还乙方的索赔费用，超过5个自然日乙方未确认或未提出申诉的，视为同意索赔</w:t>
      </w:r>
      <w:bookmarkStart w:id="28" w:name="_Hlk124335919"/>
      <w:r>
        <w:rPr>
          <w:rFonts w:hint="eastAsia" w:ascii="宋体" w:hAnsi="宋体"/>
          <w:kern w:val="2"/>
          <w:sz w:val="21"/>
          <w:szCs w:val="20"/>
        </w:rPr>
        <w:t>。</w:t>
      </w:r>
      <w:bookmarkEnd w:id="28"/>
    </w:p>
    <w:p w14:paraId="2FCD27C2">
      <w:pPr>
        <w:spacing w:line="360" w:lineRule="exact"/>
        <w:rPr>
          <w:rFonts w:hint="eastAsia" w:ascii="宋体" w:hAnsi="宋体"/>
          <w:b/>
        </w:rPr>
      </w:pPr>
      <w:r>
        <w:rPr>
          <w:rFonts w:hint="eastAsia" w:ascii="宋体" w:hAnsi="宋体"/>
          <w:b/>
        </w:rPr>
        <w:t>第四条：产品防护</w:t>
      </w:r>
    </w:p>
    <w:p w14:paraId="654F3FA7">
      <w:pPr>
        <w:tabs>
          <w:tab w:val="left" w:pos="360"/>
        </w:tabs>
        <w:spacing w:line="360" w:lineRule="exact"/>
        <w:ind w:firstLine="420" w:firstLineChars="200"/>
        <w:rPr>
          <w:rFonts w:hint="eastAsia" w:ascii="宋体" w:hAnsi="宋体"/>
        </w:rPr>
      </w:pPr>
      <w:r>
        <w:rPr>
          <w:rFonts w:hint="eastAsia" w:ascii="宋体" w:hAnsi="宋体"/>
        </w:rPr>
        <w:t>4.1乙方在存放过程中必须确保使用的工位器具的完好性，做好产品防护，不能露天存放，减少磕碰划伤的产生，保证产品清洁度。</w:t>
      </w:r>
    </w:p>
    <w:p w14:paraId="76C4E3BA">
      <w:pPr>
        <w:tabs>
          <w:tab w:val="left" w:pos="360"/>
        </w:tabs>
        <w:spacing w:line="360" w:lineRule="exact"/>
        <w:ind w:firstLine="420" w:firstLineChars="200"/>
        <w:rPr>
          <w:rFonts w:hint="eastAsia" w:ascii="宋体" w:hAnsi="宋体"/>
        </w:rPr>
      </w:pPr>
      <w:r>
        <w:rPr>
          <w:rFonts w:hint="eastAsia" w:ascii="宋体" w:hAnsi="宋体"/>
        </w:rPr>
        <w:t>4.2乙方在生产过程中必须按相关技术要求摆放产品，确保不出现因产品摆放不规范造成的产品变形。</w:t>
      </w:r>
    </w:p>
    <w:p w14:paraId="187632C1">
      <w:pPr>
        <w:tabs>
          <w:tab w:val="left" w:pos="360"/>
        </w:tabs>
        <w:spacing w:line="360" w:lineRule="exact"/>
        <w:ind w:firstLine="420" w:firstLineChars="200"/>
        <w:rPr>
          <w:rFonts w:ascii="宋体" w:hAnsi="宋体"/>
        </w:rPr>
      </w:pPr>
      <w:r>
        <w:rPr>
          <w:rFonts w:hint="eastAsia" w:ascii="宋体" w:hAnsi="宋体"/>
        </w:rPr>
        <w:t>4.3乙方在产品转运过程中不能暴力操作，要轻拿轻放，减少磕碰划伤的产生；做好转运过程中防雨雪工作，保证产品外观清洁。</w:t>
      </w:r>
    </w:p>
    <w:p w14:paraId="64975161">
      <w:pPr>
        <w:spacing w:line="360" w:lineRule="exact"/>
        <w:rPr>
          <w:rFonts w:hint="eastAsia" w:ascii="宋体" w:hAnsi="宋体"/>
          <w:b/>
        </w:rPr>
      </w:pPr>
      <w:r>
        <w:rPr>
          <w:rFonts w:hint="eastAsia" w:ascii="宋体" w:hAnsi="宋体"/>
          <w:b/>
        </w:rPr>
        <w:t>第五条：产品标识及不合格品（待处理品）的处理</w:t>
      </w:r>
    </w:p>
    <w:p w14:paraId="6D9A6288">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14:paraId="647AC260">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w:t>
      </w:r>
    </w:p>
    <w:p w14:paraId="269D5ADD">
      <w:pPr>
        <w:spacing w:line="360" w:lineRule="exact"/>
        <w:ind w:firstLine="420" w:firstLineChars="200"/>
        <w:rPr>
          <w:rFonts w:hint="eastAsia" w:ascii="宋体" w:hAnsi="宋体"/>
        </w:rPr>
      </w:pPr>
      <w:r>
        <w:rPr>
          <w:rFonts w:hint="eastAsia" w:ascii="宋体" w:hAnsi="宋体"/>
        </w:rPr>
        <w:t>5.3乙方在接到甲方的不合格产品（待处理品）通知后，必须在2小时内将不合格品（待处理品）转运到不合格品（待处理品）存放区域，并粘贴明显的标识。</w:t>
      </w:r>
    </w:p>
    <w:p w14:paraId="025D4AC2">
      <w:pPr>
        <w:spacing w:line="360" w:lineRule="exact"/>
        <w:rPr>
          <w:rFonts w:ascii="宋体" w:hAnsi="宋体"/>
          <w:b/>
        </w:rPr>
      </w:pPr>
      <w:r>
        <w:rPr>
          <w:rFonts w:hint="eastAsia" w:ascii="宋体" w:hAnsi="宋体"/>
          <w:b/>
        </w:rPr>
        <w:t>第六条：技术要求</w:t>
      </w:r>
    </w:p>
    <w:p w14:paraId="2DF3B7C4">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工艺、质量要求</w:t>
      </w:r>
    </w:p>
    <w:p w14:paraId="7B0D7DF6">
      <w:pPr>
        <w:spacing w:line="360" w:lineRule="exact"/>
        <w:ind w:firstLine="420" w:firstLineChars="200"/>
        <w:rPr>
          <w:rFonts w:hint="eastAsia" w:ascii="宋体" w:hAnsi="宋体"/>
        </w:rPr>
      </w:pPr>
      <w:r>
        <w:rPr>
          <w:rFonts w:ascii="宋体" w:hAnsi="宋体"/>
        </w:rPr>
        <w:t>6.1.1</w:t>
      </w:r>
      <w:r>
        <w:rPr>
          <w:rFonts w:hint="eastAsia" w:ascii="宋体" w:hAnsi="宋体"/>
        </w:rPr>
        <w:t xml:space="preserve"> 依据《工艺卡片》确定产品涂敷部位（单面/双面）并选择设备运行半线/全线，切换时需先排空清线。</w:t>
      </w:r>
    </w:p>
    <w:p w14:paraId="30F48FB4">
      <w:pPr>
        <w:spacing w:line="360" w:lineRule="exact"/>
        <w:ind w:firstLine="420" w:firstLineChars="200"/>
        <w:rPr>
          <w:rFonts w:hint="eastAsia" w:ascii="宋体" w:hAnsi="宋体"/>
        </w:rPr>
      </w:pPr>
      <w:r>
        <w:rPr>
          <w:rFonts w:ascii="宋体" w:hAnsi="宋体"/>
        </w:rPr>
        <w:t>6.1.2</w:t>
      </w:r>
      <w:r>
        <w:rPr>
          <w:rFonts w:hint="eastAsia" w:ascii="宋体" w:hAnsi="宋体"/>
        </w:rPr>
        <w:t xml:space="preserve"> 生产前查看现场所悬挂温湿度计，依据《涂敷作业指导书》要求设定温度、时间、压力参数,具体参数见附录。</w:t>
      </w:r>
    </w:p>
    <w:p w14:paraId="3CF2A658">
      <w:pPr>
        <w:spacing w:line="360" w:lineRule="exact"/>
        <w:ind w:firstLine="420" w:firstLineChars="200"/>
        <w:rPr>
          <w:rFonts w:hint="eastAsia" w:ascii="宋体" w:hAnsi="宋体"/>
        </w:rPr>
      </w:pPr>
    </w:p>
    <w:p w14:paraId="7A749096">
      <w:pPr>
        <w:spacing w:line="360" w:lineRule="exact"/>
        <w:ind w:firstLine="420" w:firstLineChars="200"/>
        <w:rPr>
          <w:rFonts w:hint="eastAsia" w:ascii="宋体" w:hAnsi="宋体"/>
        </w:rPr>
      </w:pPr>
    </w:p>
    <w:p w14:paraId="18AA7D6F">
      <w:pPr>
        <w:spacing w:line="360" w:lineRule="exact"/>
        <w:ind w:firstLine="420" w:firstLineChars="200"/>
        <w:rPr>
          <w:rFonts w:hint="eastAsia" w:ascii="宋体" w:hAnsi="宋体"/>
        </w:rPr>
      </w:pPr>
      <w:r>
        <w:rPr>
          <w:rFonts w:hint="eastAsia" w:ascii="宋体" w:hAnsi="宋体"/>
        </w:rPr>
        <w:drawing>
          <wp:anchor distT="0" distB="0" distL="114300" distR="114300" simplePos="0" relativeHeight="251661312" behindDoc="0" locked="0" layoutInCell="1" allowOverlap="1">
            <wp:simplePos x="0" y="0"/>
            <wp:positionH relativeFrom="column">
              <wp:posOffset>2601595</wp:posOffset>
            </wp:positionH>
            <wp:positionV relativeFrom="paragraph">
              <wp:posOffset>12065</wp:posOffset>
            </wp:positionV>
            <wp:extent cx="1659255" cy="1177925"/>
            <wp:effectExtent l="0" t="0" r="4445" b="3175"/>
            <wp:wrapNone/>
            <wp:docPr id="7" name="图片 2" descr="9b1fd969a5ed90e000f8ad703822f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9b1fd969a5ed90e000f8ad703822fa14"/>
                    <pic:cNvPicPr>
                      <a:picLocks noChangeAspect="1"/>
                    </pic:cNvPicPr>
                  </pic:nvPicPr>
                  <pic:blipFill>
                    <a:blip r:embed="rId12"/>
                    <a:stretch>
                      <a:fillRect/>
                    </a:stretch>
                  </pic:blipFill>
                  <pic:spPr>
                    <a:xfrm>
                      <a:off x="0" y="0"/>
                      <a:ext cx="1659255" cy="1177925"/>
                    </a:xfrm>
                    <a:prstGeom prst="rect">
                      <a:avLst/>
                    </a:prstGeom>
                    <a:noFill/>
                    <a:ln>
                      <a:noFill/>
                    </a:ln>
                  </pic:spPr>
                </pic:pic>
              </a:graphicData>
            </a:graphic>
          </wp:anchor>
        </w:drawing>
      </w:r>
      <w:r>
        <w:rPr>
          <w:rFonts w:hint="eastAsia" w:ascii="宋体" w:hAnsi="宋体"/>
        </w:rPr>
        <w:drawing>
          <wp:anchor distT="0" distB="0" distL="114300" distR="114300" simplePos="0" relativeHeight="251660288" behindDoc="0" locked="0" layoutInCell="1" allowOverlap="1">
            <wp:simplePos x="0" y="0"/>
            <wp:positionH relativeFrom="column">
              <wp:posOffset>472440</wp:posOffset>
            </wp:positionH>
            <wp:positionV relativeFrom="paragraph">
              <wp:posOffset>5080</wp:posOffset>
            </wp:positionV>
            <wp:extent cx="1833245" cy="1164590"/>
            <wp:effectExtent l="0" t="0" r="8255" b="3810"/>
            <wp:wrapNone/>
            <wp:docPr id="8" name="图片 3" descr="bc1d6612241ad8ca5d707196a9ebc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bc1d6612241ad8ca5d707196a9ebc6d3"/>
                    <pic:cNvPicPr>
                      <a:picLocks noChangeAspect="1"/>
                    </pic:cNvPicPr>
                  </pic:nvPicPr>
                  <pic:blipFill>
                    <a:blip r:embed="rId13"/>
                    <a:stretch>
                      <a:fillRect/>
                    </a:stretch>
                  </pic:blipFill>
                  <pic:spPr>
                    <a:xfrm>
                      <a:off x="0" y="0"/>
                      <a:ext cx="1833245" cy="1164590"/>
                    </a:xfrm>
                    <a:prstGeom prst="rect">
                      <a:avLst/>
                    </a:prstGeom>
                    <a:noFill/>
                    <a:ln>
                      <a:noFill/>
                    </a:ln>
                  </pic:spPr>
                </pic:pic>
              </a:graphicData>
            </a:graphic>
          </wp:anchor>
        </w:drawing>
      </w:r>
    </w:p>
    <w:p w14:paraId="103E2567">
      <w:pPr>
        <w:spacing w:line="360" w:lineRule="exact"/>
        <w:ind w:firstLine="420" w:firstLineChars="200"/>
        <w:rPr>
          <w:rFonts w:hint="eastAsia" w:ascii="宋体" w:hAnsi="宋体"/>
        </w:rPr>
      </w:pPr>
    </w:p>
    <w:p w14:paraId="04B2EBBC">
      <w:pPr>
        <w:spacing w:line="360" w:lineRule="exact"/>
        <w:ind w:firstLine="420" w:firstLineChars="200"/>
        <w:rPr>
          <w:rFonts w:hint="eastAsia" w:ascii="宋体" w:hAnsi="宋体"/>
        </w:rPr>
      </w:pPr>
    </w:p>
    <w:p w14:paraId="4A37253E">
      <w:pPr>
        <w:spacing w:line="360" w:lineRule="exact"/>
        <w:rPr>
          <w:rFonts w:ascii="宋体" w:hAnsi="宋体"/>
        </w:rPr>
      </w:pPr>
    </w:p>
    <w:p w14:paraId="46782554">
      <w:pPr>
        <w:spacing w:line="360" w:lineRule="exact"/>
        <w:rPr>
          <w:rFonts w:ascii="宋体" w:hAnsi="宋体"/>
        </w:rPr>
      </w:pPr>
    </w:p>
    <w:p w14:paraId="7E78F2CB">
      <w:pPr>
        <w:spacing w:line="360" w:lineRule="exact"/>
        <w:ind w:firstLine="420" w:firstLineChars="200"/>
        <w:rPr>
          <w:rFonts w:ascii="宋体" w:hAnsi="宋体"/>
        </w:rPr>
      </w:pPr>
    </w:p>
    <w:p w14:paraId="63BAEFA1">
      <w:pPr>
        <w:spacing w:line="360" w:lineRule="exact"/>
        <w:ind w:firstLine="420" w:firstLineChars="200"/>
        <w:rPr>
          <w:rFonts w:hint="eastAsia" w:ascii="宋体" w:hAnsi="宋体"/>
        </w:rPr>
      </w:pPr>
      <w:r>
        <w:rPr>
          <w:rFonts w:ascii="宋体" w:hAnsi="宋体"/>
        </w:rPr>
        <w:t>6.1.3</w:t>
      </w:r>
      <w:r>
        <w:rPr>
          <w:rFonts w:hint="eastAsia" w:ascii="宋体" w:hAnsi="宋体"/>
        </w:rPr>
        <w:t xml:space="preserve"> 依据产品《工艺卡片》并结合现场实际排产领取粘合剂。</w:t>
      </w:r>
    </w:p>
    <w:p w14:paraId="3A91673F">
      <w:pPr>
        <w:spacing w:line="360" w:lineRule="exact"/>
        <w:ind w:firstLine="420" w:firstLineChars="200"/>
        <w:rPr>
          <w:rFonts w:hint="eastAsia" w:ascii="宋体" w:hAnsi="宋体"/>
        </w:rPr>
      </w:pPr>
      <w:r>
        <w:rPr>
          <w:rFonts w:ascii="宋体" w:hAnsi="宋体"/>
        </w:rPr>
        <w:t>6.1.</w:t>
      </w:r>
      <w:r>
        <w:rPr>
          <w:rFonts w:hint="eastAsia" w:ascii="宋体" w:hAnsi="宋体"/>
        </w:rPr>
        <w:t>4 上件定置摆放在托盘，不允许摆放超出托盘涂敷区域，100%自检产品表面，磷化件：无锈斑、磷化膜完整、色泽均匀；抛丸件、脱脂件：无锈斑、无氧化膜、无油污、色泽均匀、表面无尘无杂质、铁件表面均匀呈银灰色（金属件）。</w:t>
      </w:r>
    </w:p>
    <w:p w14:paraId="439298AE">
      <w:pPr>
        <w:spacing w:line="360" w:lineRule="exact"/>
        <w:ind w:firstLine="420" w:firstLineChars="200"/>
        <w:rPr>
          <w:rFonts w:hint="eastAsia" w:ascii="宋体" w:hAnsi="宋体"/>
        </w:rPr>
      </w:pPr>
    </w:p>
    <w:p w14:paraId="120595BD">
      <w:pPr>
        <w:spacing w:line="360" w:lineRule="exact"/>
        <w:ind w:firstLine="420" w:firstLineChars="200"/>
        <w:rPr>
          <w:rFonts w:hint="eastAsia" w:ascii="宋体" w:hAnsi="宋体"/>
        </w:rPr>
      </w:pPr>
      <w:r>
        <w:rPr>
          <w:rFonts w:ascii="宋体" w:hAnsi="宋体"/>
        </w:rPr>
        <w:drawing>
          <wp:anchor distT="0" distB="0" distL="114300" distR="114300" simplePos="0" relativeHeight="251662336" behindDoc="0" locked="0" layoutInCell="1" allowOverlap="1">
            <wp:simplePos x="0" y="0"/>
            <wp:positionH relativeFrom="column">
              <wp:posOffset>361315</wp:posOffset>
            </wp:positionH>
            <wp:positionV relativeFrom="paragraph">
              <wp:posOffset>148590</wp:posOffset>
            </wp:positionV>
            <wp:extent cx="1884680" cy="1501775"/>
            <wp:effectExtent l="0" t="0" r="7620" b="9525"/>
            <wp:wrapNone/>
            <wp:docPr id="6" name="图片 4" descr="51dcfec83ea068ec3d93f80a78c65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51dcfec83ea068ec3d93f80a78c65e44"/>
                    <pic:cNvPicPr>
                      <a:picLocks noChangeAspect="1"/>
                    </pic:cNvPicPr>
                  </pic:nvPicPr>
                  <pic:blipFill>
                    <a:blip r:embed="rId14"/>
                    <a:stretch>
                      <a:fillRect/>
                    </a:stretch>
                  </pic:blipFill>
                  <pic:spPr>
                    <a:xfrm>
                      <a:off x="0" y="0"/>
                      <a:ext cx="1884680" cy="150177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2580005</wp:posOffset>
            </wp:positionH>
            <wp:positionV relativeFrom="paragraph">
              <wp:posOffset>159385</wp:posOffset>
            </wp:positionV>
            <wp:extent cx="1772285" cy="1541780"/>
            <wp:effectExtent l="0" t="0" r="5715" b="7620"/>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1772285" cy="1541780"/>
                    </a:xfrm>
                    <a:prstGeom prst="rect">
                      <a:avLst/>
                    </a:prstGeom>
                    <a:noFill/>
                    <a:ln>
                      <a:noFill/>
                    </a:ln>
                  </pic:spPr>
                </pic:pic>
              </a:graphicData>
            </a:graphic>
          </wp:anchor>
        </w:drawing>
      </w:r>
    </w:p>
    <w:p w14:paraId="27999549">
      <w:pPr>
        <w:spacing w:line="360" w:lineRule="exact"/>
        <w:ind w:firstLine="420" w:firstLineChars="200"/>
        <w:rPr>
          <w:rFonts w:hint="eastAsia" w:ascii="宋体" w:hAnsi="宋体"/>
        </w:rPr>
      </w:pPr>
    </w:p>
    <w:p w14:paraId="12CD5217">
      <w:pPr>
        <w:spacing w:line="360" w:lineRule="exact"/>
        <w:ind w:firstLine="420" w:firstLineChars="200"/>
        <w:rPr>
          <w:rFonts w:hint="eastAsia" w:ascii="宋体" w:hAnsi="宋体"/>
        </w:rPr>
      </w:pPr>
    </w:p>
    <w:p w14:paraId="6087E79A">
      <w:pPr>
        <w:spacing w:line="360" w:lineRule="exact"/>
        <w:ind w:firstLine="420" w:firstLineChars="200"/>
        <w:rPr>
          <w:rFonts w:hint="eastAsia" w:ascii="宋体" w:hAnsi="宋体"/>
        </w:rPr>
      </w:pPr>
    </w:p>
    <w:p w14:paraId="01C9BAD1">
      <w:pPr>
        <w:spacing w:line="360" w:lineRule="exact"/>
        <w:ind w:firstLine="420" w:firstLineChars="200"/>
        <w:rPr>
          <w:rFonts w:ascii="宋体" w:hAnsi="宋体"/>
        </w:rPr>
      </w:pPr>
    </w:p>
    <w:p w14:paraId="29AD6DB7">
      <w:pPr>
        <w:spacing w:line="360" w:lineRule="exact"/>
        <w:ind w:firstLine="420" w:firstLineChars="200"/>
        <w:rPr>
          <w:rFonts w:ascii="宋体" w:hAnsi="宋体"/>
        </w:rPr>
      </w:pPr>
    </w:p>
    <w:p w14:paraId="614E2378">
      <w:pPr>
        <w:spacing w:line="360" w:lineRule="exact"/>
        <w:ind w:firstLine="420" w:firstLineChars="200"/>
        <w:rPr>
          <w:rFonts w:ascii="宋体" w:hAnsi="宋体"/>
        </w:rPr>
      </w:pPr>
    </w:p>
    <w:p w14:paraId="2F3B5774">
      <w:pPr>
        <w:spacing w:line="360" w:lineRule="exact"/>
        <w:ind w:firstLine="420" w:firstLineChars="200"/>
        <w:rPr>
          <w:rFonts w:ascii="宋体" w:hAnsi="宋体"/>
        </w:rPr>
      </w:pPr>
    </w:p>
    <w:p w14:paraId="41151030">
      <w:pPr>
        <w:spacing w:line="360" w:lineRule="exact"/>
        <w:ind w:firstLine="420" w:firstLineChars="200"/>
        <w:rPr>
          <w:rFonts w:ascii="宋体" w:hAnsi="宋体"/>
        </w:rPr>
      </w:pPr>
    </w:p>
    <w:p w14:paraId="61DBAD7D">
      <w:pPr>
        <w:spacing w:line="360" w:lineRule="exact"/>
        <w:ind w:firstLine="420" w:firstLineChars="200"/>
        <w:rPr>
          <w:rFonts w:ascii="宋体" w:hAnsi="宋体"/>
        </w:rPr>
      </w:pPr>
      <w:r>
        <w:rPr>
          <w:rFonts w:ascii="宋体" w:hAnsi="宋体"/>
        </w:rPr>
        <w:t>6.1.</w:t>
      </w:r>
      <w:r>
        <w:rPr>
          <w:rFonts w:hint="eastAsia" w:ascii="宋体" w:hAnsi="宋体"/>
        </w:rPr>
        <w:t>5 自动线班前确保喷枪运行轨迹满足产品涂敷部位要求（喷涂部位依据《工艺卡片》确定），非全喷产品用相应工装防护喷涂；半自动线涂敷工需确定产品需喷涂部位，喷涂时保证涂敷部位符合工艺要求，非全喷产品用相应工装防护喷涂；手工涂敷保证涂敷部位符合工艺要求，产品涂敷部位涂敷均匀、无漏喷、过度喷涂情况。</w:t>
      </w:r>
    </w:p>
    <w:p w14:paraId="50765841">
      <w:pPr>
        <w:spacing w:line="360" w:lineRule="exact"/>
        <w:ind w:firstLine="420" w:firstLineChars="200"/>
        <w:rPr>
          <w:rFonts w:hint="eastAsia" w:ascii="宋体" w:hAnsi="宋体"/>
        </w:rPr>
      </w:pPr>
    </w:p>
    <w:p w14:paraId="44833768">
      <w:pPr>
        <w:spacing w:line="360" w:lineRule="exact"/>
        <w:ind w:firstLine="420" w:firstLineChars="200"/>
        <w:rPr>
          <w:rFonts w:hint="eastAsia" w:ascii="宋体" w:hAnsi="宋体"/>
        </w:rPr>
      </w:pPr>
      <w:r>
        <w:rPr>
          <w:rFonts w:hint="eastAsia" w:ascii="宋体" w:hAnsi="宋体"/>
        </w:rPr>
        <w:drawing>
          <wp:anchor distT="0" distB="0" distL="114300" distR="114300" simplePos="0" relativeHeight="251663360" behindDoc="0" locked="0" layoutInCell="1" allowOverlap="1">
            <wp:simplePos x="0" y="0"/>
            <wp:positionH relativeFrom="column">
              <wp:posOffset>1461770</wp:posOffset>
            </wp:positionH>
            <wp:positionV relativeFrom="paragraph">
              <wp:posOffset>113665</wp:posOffset>
            </wp:positionV>
            <wp:extent cx="1758950" cy="1568450"/>
            <wp:effectExtent l="0" t="0" r="6350" b="6350"/>
            <wp:wrapNone/>
            <wp:docPr id="9" name="图片 6" descr="735ac9c4b35fe6473a96e9d32695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735ac9c4b35fe6473a96e9d326954170"/>
                    <pic:cNvPicPr>
                      <a:picLocks noChangeAspect="1"/>
                    </pic:cNvPicPr>
                  </pic:nvPicPr>
                  <pic:blipFill>
                    <a:blip r:embed="rId16"/>
                    <a:stretch>
                      <a:fillRect/>
                    </a:stretch>
                  </pic:blipFill>
                  <pic:spPr>
                    <a:xfrm>
                      <a:off x="0" y="0"/>
                      <a:ext cx="1758950" cy="1568450"/>
                    </a:xfrm>
                    <a:prstGeom prst="rect">
                      <a:avLst/>
                    </a:prstGeom>
                    <a:noFill/>
                    <a:ln>
                      <a:noFill/>
                    </a:ln>
                  </pic:spPr>
                </pic:pic>
              </a:graphicData>
            </a:graphic>
          </wp:anchor>
        </w:drawing>
      </w:r>
    </w:p>
    <w:p w14:paraId="70C92AE2">
      <w:pPr>
        <w:spacing w:line="360" w:lineRule="exact"/>
        <w:ind w:firstLine="420" w:firstLineChars="200"/>
        <w:rPr>
          <w:rFonts w:hint="eastAsia" w:ascii="宋体" w:hAnsi="宋体"/>
        </w:rPr>
      </w:pPr>
    </w:p>
    <w:p w14:paraId="207AEA4C">
      <w:pPr>
        <w:spacing w:line="360" w:lineRule="exact"/>
        <w:ind w:firstLine="420" w:firstLineChars="200"/>
        <w:rPr>
          <w:rFonts w:hint="eastAsia" w:ascii="宋体" w:hAnsi="宋体"/>
        </w:rPr>
      </w:pPr>
    </w:p>
    <w:p w14:paraId="2F377969">
      <w:pPr>
        <w:spacing w:line="360" w:lineRule="exact"/>
        <w:ind w:firstLine="420" w:firstLineChars="200"/>
        <w:rPr>
          <w:rFonts w:hint="eastAsia" w:ascii="宋体" w:hAnsi="宋体"/>
        </w:rPr>
      </w:pPr>
    </w:p>
    <w:p w14:paraId="4CC88217">
      <w:pPr>
        <w:spacing w:line="360" w:lineRule="exact"/>
        <w:ind w:firstLine="420" w:firstLineChars="200"/>
        <w:rPr>
          <w:rFonts w:hint="eastAsia" w:ascii="宋体" w:hAnsi="宋体"/>
        </w:rPr>
      </w:pPr>
    </w:p>
    <w:p w14:paraId="737655FC">
      <w:pPr>
        <w:spacing w:line="360" w:lineRule="exact"/>
        <w:ind w:firstLine="420" w:firstLineChars="200"/>
        <w:rPr>
          <w:rFonts w:hint="eastAsia" w:ascii="宋体" w:hAnsi="宋体"/>
        </w:rPr>
      </w:pPr>
    </w:p>
    <w:p w14:paraId="7BFF7C2B">
      <w:pPr>
        <w:spacing w:line="360" w:lineRule="exact"/>
        <w:ind w:firstLine="420" w:firstLineChars="200"/>
        <w:rPr>
          <w:rFonts w:hint="eastAsia" w:ascii="宋体" w:hAnsi="宋体"/>
        </w:rPr>
      </w:pPr>
    </w:p>
    <w:p w14:paraId="42E7ECA8">
      <w:pPr>
        <w:spacing w:line="360" w:lineRule="exact"/>
        <w:ind w:firstLine="420" w:firstLineChars="200"/>
        <w:rPr>
          <w:rFonts w:hint="eastAsia" w:ascii="宋体" w:hAnsi="宋体"/>
        </w:rPr>
      </w:pPr>
    </w:p>
    <w:p w14:paraId="3441AAD2">
      <w:pPr>
        <w:spacing w:line="360" w:lineRule="exact"/>
        <w:ind w:firstLine="420" w:firstLineChars="200"/>
        <w:rPr>
          <w:rFonts w:hint="eastAsia" w:ascii="宋体" w:hAnsi="宋体"/>
        </w:rPr>
      </w:pPr>
    </w:p>
    <w:p w14:paraId="4DD612FD">
      <w:pPr>
        <w:spacing w:line="360" w:lineRule="exact"/>
        <w:ind w:firstLine="420" w:firstLineChars="200"/>
        <w:rPr>
          <w:rFonts w:hint="eastAsia" w:ascii="宋体" w:hAnsi="宋体"/>
        </w:rPr>
      </w:pPr>
    </w:p>
    <w:p w14:paraId="45BC9162">
      <w:pPr>
        <w:spacing w:line="360" w:lineRule="exact"/>
        <w:ind w:firstLine="420" w:firstLineChars="200"/>
        <w:rPr>
          <w:rFonts w:hint="eastAsia" w:ascii="宋体" w:hAnsi="宋体"/>
        </w:rPr>
      </w:pPr>
      <w:r>
        <w:rPr>
          <w:rFonts w:ascii="宋体" w:hAnsi="宋体"/>
        </w:rPr>
        <w:t>6.1.</w:t>
      </w:r>
      <w:r>
        <w:rPr>
          <w:rFonts w:hint="eastAsia" w:ascii="宋体" w:hAnsi="宋体"/>
        </w:rPr>
        <w:t>6 每运转一圈，需清理托盘表面粘合剂。</w:t>
      </w:r>
    </w:p>
    <w:p w14:paraId="5772FB53">
      <w:pPr>
        <w:spacing w:line="360" w:lineRule="exact"/>
        <w:ind w:firstLine="420" w:firstLineChars="200"/>
        <w:rPr>
          <w:rFonts w:hint="eastAsia" w:ascii="宋体" w:hAnsi="宋体"/>
        </w:rPr>
      </w:pPr>
    </w:p>
    <w:p w14:paraId="181D7C34">
      <w:pPr>
        <w:spacing w:line="360" w:lineRule="exact"/>
        <w:ind w:firstLine="420" w:firstLineChars="200"/>
        <w:rPr>
          <w:rFonts w:hint="eastAsia" w:ascii="宋体" w:hAnsi="宋体"/>
        </w:rPr>
      </w:pPr>
    </w:p>
    <w:p w14:paraId="796CDEF5">
      <w:pPr>
        <w:spacing w:line="360" w:lineRule="exact"/>
        <w:ind w:firstLine="420" w:firstLineChars="200"/>
        <w:rPr>
          <w:rFonts w:hint="eastAsia" w:ascii="宋体" w:hAnsi="宋体"/>
        </w:rPr>
      </w:pPr>
      <w:r>
        <w:rPr>
          <w:rFonts w:hint="eastAsia" w:ascii="宋体" w:hAnsi="宋体"/>
        </w:rPr>
        <w:drawing>
          <wp:anchor distT="0" distB="0" distL="114300" distR="114300" simplePos="0" relativeHeight="251664384" behindDoc="0" locked="0" layoutInCell="1" allowOverlap="1">
            <wp:simplePos x="0" y="0"/>
            <wp:positionH relativeFrom="column">
              <wp:posOffset>1442085</wp:posOffset>
            </wp:positionH>
            <wp:positionV relativeFrom="paragraph">
              <wp:posOffset>60960</wp:posOffset>
            </wp:positionV>
            <wp:extent cx="1772920" cy="1464945"/>
            <wp:effectExtent l="0" t="0" r="5080" b="8255"/>
            <wp:wrapNone/>
            <wp:docPr id="11" name="图片 7" descr="e1b7aa39ec3d2535ef7f5883991ff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e1b7aa39ec3d2535ef7f5883991ff406"/>
                    <pic:cNvPicPr>
                      <a:picLocks noChangeAspect="1"/>
                    </pic:cNvPicPr>
                  </pic:nvPicPr>
                  <pic:blipFill>
                    <a:blip r:embed="rId17"/>
                    <a:stretch>
                      <a:fillRect/>
                    </a:stretch>
                  </pic:blipFill>
                  <pic:spPr>
                    <a:xfrm>
                      <a:off x="0" y="0"/>
                      <a:ext cx="1772920" cy="1464945"/>
                    </a:xfrm>
                    <a:prstGeom prst="rect">
                      <a:avLst/>
                    </a:prstGeom>
                    <a:noFill/>
                    <a:ln>
                      <a:noFill/>
                    </a:ln>
                  </pic:spPr>
                </pic:pic>
              </a:graphicData>
            </a:graphic>
          </wp:anchor>
        </w:drawing>
      </w:r>
    </w:p>
    <w:p w14:paraId="2887D8FA">
      <w:pPr>
        <w:spacing w:line="360" w:lineRule="exact"/>
        <w:ind w:firstLine="420" w:firstLineChars="200"/>
        <w:rPr>
          <w:rFonts w:hint="eastAsia" w:ascii="宋体" w:hAnsi="宋体"/>
        </w:rPr>
      </w:pPr>
    </w:p>
    <w:p w14:paraId="315CBA6B">
      <w:pPr>
        <w:spacing w:line="360" w:lineRule="exact"/>
        <w:ind w:firstLine="420" w:firstLineChars="200"/>
        <w:rPr>
          <w:rFonts w:hint="eastAsia" w:ascii="宋体" w:hAnsi="宋体"/>
        </w:rPr>
      </w:pPr>
    </w:p>
    <w:p w14:paraId="680255E5">
      <w:pPr>
        <w:spacing w:line="360" w:lineRule="exact"/>
        <w:ind w:firstLine="420" w:firstLineChars="200"/>
        <w:rPr>
          <w:rFonts w:hint="eastAsia" w:ascii="宋体" w:hAnsi="宋体"/>
        </w:rPr>
      </w:pPr>
    </w:p>
    <w:p w14:paraId="0CE62557">
      <w:pPr>
        <w:spacing w:line="360" w:lineRule="exact"/>
        <w:ind w:firstLine="420" w:firstLineChars="200"/>
        <w:rPr>
          <w:rFonts w:hint="eastAsia" w:ascii="宋体" w:hAnsi="宋体"/>
        </w:rPr>
      </w:pPr>
    </w:p>
    <w:p w14:paraId="4B1D8D01">
      <w:pPr>
        <w:spacing w:line="360" w:lineRule="exact"/>
        <w:ind w:firstLine="420" w:firstLineChars="200"/>
        <w:rPr>
          <w:rFonts w:hint="eastAsia" w:ascii="宋体" w:hAnsi="宋体"/>
        </w:rPr>
      </w:pPr>
    </w:p>
    <w:p w14:paraId="55FC6AC1">
      <w:pPr>
        <w:spacing w:line="360" w:lineRule="exact"/>
        <w:ind w:firstLine="420" w:firstLineChars="200"/>
        <w:rPr>
          <w:rFonts w:ascii="宋体" w:hAnsi="宋体"/>
        </w:rPr>
      </w:pPr>
      <w:r>
        <w:rPr>
          <w:rFonts w:ascii="宋体" w:hAnsi="宋体"/>
        </w:rPr>
        <w:t>6.1.</w:t>
      </w:r>
      <w:r>
        <w:rPr>
          <w:rFonts w:hint="eastAsia" w:ascii="宋体" w:hAnsi="宋体"/>
        </w:rPr>
        <w:t>7 下线100%自检产品表面粘合剂是否干燥，如未干燥，重新通过烘道；产品冷却至室温后，用塑料袋包装，码放于周转箱；下线100%自检产品表面粘合剂是否有漏喷区域，如有需补涂，补涂后待粘合剂完全干透才能包装。</w:t>
      </w:r>
    </w:p>
    <w:p w14:paraId="793FC669">
      <w:pPr>
        <w:spacing w:line="360" w:lineRule="exact"/>
        <w:ind w:firstLine="420" w:firstLineChars="200"/>
        <w:rPr>
          <w:rFonts w:hint="eastAsia" w:ascii="宋体" w:hAnsi="宋体"/>
        </w:rPr>
      </w:pPr>
    </w:p>
    <w:p w14:paraId="278661F2">
      <w:pPr>
        <w:spacing w:line="360" w:lineRule="exact"/>
        <w:ind w:firstLine="420" w:firstLineChars="200"/>
        <w:rPr>
          <w:rFonts w:hint="eastAsia" w:ascii="宋体" w:hAnsi="宋体"/>
        </w:rPr>
      </w:pPr>
      <w:r>
        <w:rPr>
          <w:rFonts w:hint="eastAsia" w:ascii="宋体" w:hAnsi="宋体"/>
        </w:rPr>
        <w:drawing>
          <wp:anchor distT="0" distB="0" distL="114300" distR="114300" simplePos="0" relativeHeight="251666432" behindDoc="0" locked="0" layoutInCell="1" allowOverlap="1">
            <wp:simplePos x="0" y="0"/>
            <wp:positionH relativeFrom="column">
              <wp:posOffset>1075690</wp:posOffset>
            </wp:positionH>
            <wp:positionV relativeFrom="paragraph">
              <wp:posOffset>76835</wp:posOffset>
            </wp:positionV>
            <wp:extent cx="1679575" cy="1498600"/>
            <wp:effectExtent l="0" t="0" r="9525" b="0"/>
            <wp:wrapNone/>
            <wp:docPr id="3" name="图片 8" descr="3018dde3c5734b90efa02cf81f2e1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3018dde3c5734b90efa02cf81f2e19d9"/>
                    <pic:cNvPicPr>
                      <a:picLocks noChangeAspect="1"/>
                    </pic:cNvPicPr>
                  </pic:nvPicPr>
                  <pic:blipFill>
                    <a:blip r:embed="rId18"/>
                    <a:stretch>
                      <a:fillRect/>
                    </a:stretch>
                  </pic:blipFill>
                  <pic:spPr>
                    <a:xfrm>
                      <a:off x="0" y="0"/>
                      <a:ext cx="1679575" cy="1498600"/>
                    </a:xfrm>
                    <a:prstGeom prst="rect">
                      <a:avLst/>
                    </a:prstGeom>
                    <a:noFill/>
                    <a:ln>
                      <a:noFill/>
                    </a:ln>
                  </pic:spPr>
                </pic:pic>
              </a:graphicData>
            </a:graphic>
          </wp:anchor>
        </w:drawing>
      </w:r>
      <w:r>
        <w:rPr>
          <w:rFonts w:hint="eastAsia" w:ascii="宋体" w:hAnsi="宋体"/>
        </w:rPr>
        <w:drawing>
          <wp:anchor distT="0" distB="0" distL="114300" distR="114300" simplePos="0" relativeHeight="251665408" behindDoc="0" locked="0" layoutInCell="1" allowOverlap="1">
            <wp:simplePos x="0" y="0"/>
            <wp:positionH relativeFrom="column">
              <wp:posOffset>3062605</wp:posOffset>
            </wp:positionH>
            <wp:positionV relativeFrom="paragraph">
              <wp:posOffset>92710</wp:posOffset>
            </wp:positionV>
            <wp:extent cx="1718310" cy="1489710"/>
            <wp:effectExtent l="0" t="0" r="8890" b="8890"/>
            <wp:wrapNone/>
            <wp:docPr id="2" name="图片 9" descr="95de53d02aa47a7b1c9779bb4dac7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95de53d02aa47a7b1c9779bb4dac7dad"/>
                    <pic:cNvPicPr>
                      <a:picLocks noChangeAspect="1"/>
                    </pic:cNvPicPr>
                  </pic:nvPicPr>
                  <pic:blipFill>
                    <a:blip r:embed="rId19"/>
                    <a:stretch>
                      <a:fillRect/>
                    </a:stretch>
                  </pic:blipFill>
                  <pic:spPr>
                    <a:xfrm>
                      <a:off x="0" y="0"/>
                      <a:ext cx="1718310" cy="1489710"/>
                    </a:xfrm>
                    <a:prstGeom prst="rect">
                      <a:avLst/>
                    </a:prstGeom>
                    <a:noFill/>
                    <a:ln>
                      <a:noFill/>
                    </a:ln>
                  </pic:spPr>
                </pic:pic>
              </a:graphicData>
            </a:graphic>
          </wp:anchor>
        </w:drawing>
      </w:r>
    </w:p>
    <w:p w14:paraId="1F41EFC7">
      <w:pPr>
        <w:spacing w:line="360" w:lineRule="exact"/>
        <w:ind w:firstLine="420" w:firstLineChars="200"/>
        <w:rPr>
          <w:rFonts w:hint="eastAsia" w:ascii="宋体" w:hAnsi="宋体"/>
        </w:rPr>
      </w:pPr>
    </w:p>
    <w:p w14:paraId="7AC7BEC1">
      <w:pPr>
        <w:spacing w:line="360" w:lineRule="exact"/>
        <w:ind w:firstLine="420" w:firstLineChars="200"/>
        <w:rPr>
          <w:rFonts w:hint="eastAsia" w:ascii="宋体" w:hAnsi="宋体"/>
        </w:rPr>
      </w:pPr>
    </w:p>
    <w:p w14:paraId="1D85A8B9">
      <w:pPr>
        <w:spacing w:line="360" w:lineRule="exact"/>
        <w:ind w:firstLine="420" w:firstLineChars="200"/>
        <w:rPr>
          <w:rFonts w:hint="eastAsia" w:ascii="宋体" w:hAnsi="宋体"/>
        </w:rPr>
      </w:pPr>
    </w:p>
    <w:p w14:paraId="352ECF88">
      <w:pPr>
        <w:spacing w:line="360" w:lineRule="exact"/>
        <w:rPr>
          <w:rFonts w:ascii="宋体" w:hAnsi="宋体"/>
        </w:rPr>
      </w:pPr>
    </w:p>
    <w:p w14:paraId="2C4BC669">
      <w:pPr>
        <w:spacing w:line="360" w:lineRule="exact"/>
        <w:rPr>
          <w:rFonts w:ascii="宋体" w:hAnsi="宋体"/>
        </w:rPr>
      </w:pPr>
    </w:p>
    <w:p w14:paraId="19E2CD82">
      <w:pPr>
        <w:spacing w:line="360" w:lineRule="exact"/>
        <w:rPr>
          <w:rFonts w:ascii="宋体" w:hAnsi="宋体"/>
        </w:rPr>
      </w:pPr>
    </w:p>
    <w:p w14:paraId="6051647B">
      <w:pPr>
        <w:spacing w:line="360" w:lineRule="exact"/>
        <w:rPr>
          <w:rFonts w:ascii="宋体" w:hAnsi="宋体"/>
        </w:rPr>
      </w:pPr>
    </w:p>
    <w:p w14:paraId="1BD8176F">
      <w:pPr>
        <w:spacing w:line="360" w:lineRule="exact"/>
        <w:rPr>
          <w:rFonts w:hint="eastAsia" w:ascii="宋体" w:hAnsi="宋体"/>
          <w:b/>
        </w:rPr>
      </w:pPr>
    </w:p>
    <w:p w14:paraId="37482147">
      <w:pPr>
        <w:spacing w:line="360" w:lineRule="exact"/>
        <w:rPr>
          <w:rFonts w:hint="eastAsia" w:ascii="宋体" w:hAnsi="宋体"/>
          <w:b/>
        </w:rPr>
      </w:pPr>
      <w:r>
        <w:rPr>
          <w:rFonts w:hint="eastAsia" w:ascii="宋体" w:hAnsi="宋体"/>
          <w:b/>
        </w:rPr>
        <w:t>第七条：人员的要求</w:t>
      </w:r>
    </w:p>
    <w:p w14:paraId="620576F9">
      <w:pPr>
        <w:spacing w:line="360" w:lineRule="exact"/>
        <w:ind w:left="399" w:leftChars="190"/>
        <w:rPr>
          <w:rFonts w:ascii="宋体" w:hAnsi="宋体"/>
        </w:rPr>
      </w:pPr>
      <w:r>
        <w:rPr>
          <w:rFonts w:ascii="宋体" w:hAnsi="宋体"/>
        </w:rPr>
        <w:t>7.1外包人员进入生产岗位前，须按要求穿戴劳保用品，并遵守本公司的各项现场管理规定。</w:t>
      </w:r>
      <w:r>
        <w:rPr>
          <w:rFonts w:ascii="宋体" w:hAnsi="宋体"/>
        </w:rPr>
        <w:br w:type="textWrapping"/>
      </w:r>
      <w:r>
        <w:rPr>
          <w:rFonts w:ascii="宋体" w:hAnsi="宋体"/>
        </w:rPr>
        <w:t>7.2从事特种作业（如电焊工（包括操作自动化焊机）、电工、叉车工等）必须持政府相关</w:t>
      </w:r>
    </w:p>
    <w:p w14:paraId="4AAC5495">
      <w:pPr>
        <w:spacing w:line="360" w:lineRule="exact"/>
        <w:ind w:left="397" w:hanging="396" w:hangingChars="189"/>
        <w:rPr>
          <w:rFonts w:ascii="宋体" w:hAnsi="宋体"/>
        </w:rPr>
      </w:pPr>
      <w:r>
        <w:rPr>
          <w:rFonts w:ascii="宋体" w:hAnsi="宋体"/>
        </w:rPr>
        <w:t>部门颁发的特种作业操作证上岗，其他专业工种（如喷漆、喷粉工、抛丸工、设备维保工等）需经我司岗前培训合格后颁发操作证后，持证上岗。</w:t>
      </w:r>
      <w:r>
        <w:rPr>
          <w:rFonts w:ascii="宋体" w:hAnsi="宋体"/>
        </w:rPr>
        <w:br w:type="textWrapping"/>
      </w:r>
      <w:r>
        <w:rPr>
          <w:rFonts w:ascii="宋体" w:hAnsi="宋体"/>
        </w:rPr>
        <w:t>7.3因外包单位人员在生产区引起事故而造成的我公司各项损失及其后果，全部责任应由外</w:t>
      </w:r>
    </w:p>
    <w:p w14:paraId="3CB0E570">
      <w:pPr>
        <w:spacing w:line="360" w:lineRule="exact"/>
        <w:ind w:left="397" w:hanging="396" w:hangingChars="189"/>
        <w:rPr>
          <w:rFonts w:ascii="宋体" w:hAnsi="宋体"/>
        </w:rPr>
      </w:pPr>
      <w:r>
        <w:rPr>
          <w:rFonts w:ascii="宋体" w:hAnsi="宋体"/>
        </w:rPr>
        <w:t>包单位负责。</w:t>
      </w:r>
      <w:r>
        <w:rPr>
          <w:rFonts w:ascii="宋体" w:hAnsi="宋体"/>
        </w:rPr>
        <w:br w:type="textWrapping"/>
      </w:r>
      <w:r>
        <w:rPr>
          <w:rFonts w:ascii="宋体" w:hAnsi="宋体"/>
        </w:rPr>
        <w:t>7.4新增或变更外包岗位操作人员时，外包单位需向我司报备，并进行三级安全教育及岗位</w:t>
      </w:r>
    </w:p>
    <w:p w14:paraId="61B212C5">
      <w:pPr>
        <w:spacing w:line="360" w:lineRule="exact"/>
        <w:ind w:left="397" w:hanging="396" w:hangingChars="189"/>
        <w:rPr>
          <w:rFonts w:ascii="宋体" w:hAnsi="宋体"/>
        </w:rPr>
      </w:pPr>
      <w:r>
        <w:rPr>
          <w:rFonts w:ascii="宋体" w:hAnsi="宋体"/>
        </w:rPr>
        <w:t>技能培训，合格后方可上岗作业。</w:t>
      </w:r>
      <w:r>
        <w:rPr>
          <w:rFonts w:ascii="宋体" w:hAnsi="宋体"/>
        </w:rPr>
        <w:br w:type="textWrapping"/>
      </w:r>
      <w:r>
        <w:rPr>
          <w:rFonts w:ascii="宋体" w:hAnsi="宋体"/>
        </w:rPr>
        <w:t>7.5因外包单位人员储备不足，影响生产正常进行而造成的我公司损失，全部责任由外包单</w:t>
      </w:r>
    </w:p>
    <w:p w14:paraId="0E865D13">
      <w:pPr>
        <w:spacing w:line="360" w:lineRule="exact"/>
        <w:ind w:left="397" w:hanging="396" w:hangingChars="189"/>
        <w:rPr>
          <w:rFonts w:ascii="宋体" w:hAnsi="宋体"/>
        </w:rPr>
      </w:pPr>
      <w:r>
        <w:rPr>
          <w:rFonts w:ascii="宋体" w:hAnsi="宋体"/>
        </w:rPr>
        <w:t>位负责。</w:t>
      </w:r>
      <w:r>
        <w:rPr>
          <w:rFonts w:ascii="宋体" w:hAnsi="宋体"/>
        </w:rPr>
        <w:br w:type="textWrapping"/>
      </w:r>
      <w:r>
        <w:rPr>
          <w:rFonts w:ascii="宋体" w:hAnsi="宋体"/>
        </w:rPr>
        <w:t>7.6关重岗位人员（如涂敷工）更换频次≤</w:t>
      </w:r>
      <w:r>
        <w:rPr>
          <w:rFonts w:hint="eastAsia" w:ascii="宋体" w:hAnsi="宋体"/>
        </w:rPr>
        <w:t>1</w:t>
      </w:r>
      <w:r>
        <w:rPr>
          <w:rFonts w:ascii="宋体" w:hAnsi="宋体"/>
        </w:rPr>
        <w:t>次/年；</w:t>
      </w:r>
    </w:p>
    <w:p w14:paraId="3204463B">
      <w:pPr>
        <w:spacing w:line="360" w:lineRule="exact"/>
        <w:ind w:firstLine="420" w:firstLineChars="200"/>
        <w:rPr>
          <w:rFonts w:ascii="宋体" w:hAnsi="宋体"/>
        </w:rPr>
      </w:pPr>
      <w:r>
        <w:rPr>
          <w:rFonts w:ascii="宋体" w:hAnsi="宋体"/>
        </w:rPr>
        <w:t>7.7严禁供应商参与所供货产品外包服务业务，管理、服务、操作人员均与乙方签订劳动合</w:t>
      </w:r>
    </w:p>
    <w:p w14:paraId="431A2AF0">
      <w:pPr>
        <w:spacing w:line="360" w:lineRule="exact"/>
        <w:rPr>
          <w:rFonts w:ascii="宋体" w:hAnsi="宋体"/>
        </w:rPr>
      </w:pPr>
      <w:r>
        <w:rPr>
          <w:rFonts w:ascii="宋体" w:hAnsi="宋体"/>
        </w:rPr>
        <w:t>同。</w:t>
      </w:r>
    </w:p>
    <w:p w14:paraId="50197410">
      <w:pPr>
        <w:spacing w:line="360" w:lineRule="exact"/>
        <w:ind w:left="420" w:leftChars="200"/>
        <w:rPr>
          <w:rFonts w:ascii="宋体" w:hAnsi="宋体"/>
          <w:bCs/>
        </w:rPr>
      </w:pPr>
    </w:p>
    <w:p w14:paraId="6C2EC8B4">
      <w:pPr>
        <w:spacing w:line="360" w:lineRule="exact"/>
        <w:rPr>
          <w:rFonts w:hint="eastAsia" w:ascii="宋体" w:hAnsi="宋体"/>
          <w:b/>
          <w:szCs w:val="21"/>
        </w:rPr>
      </w:pPr>
      <w:r>
        <w:rPr>
          <w:rFonts w:ascii="宋体" w:hAnsi="宋体"/>
          <w:b/>
          <w:szCs w:val="21"/>
        </w:rPr>
        <w:t>第</w:t>
      </w:r>
      <w:r>
        <w:rPr>
          <w:rFonts w:hint="eastAsia" w:ascii="宋体" w:hAnsi="宋体"/>
          <w:b/>
          <w:szCs w:val="21"/>
        </w:rPr>
        <w:t>八</w:t>
      </w:r>
      <w:r>
        <w:rPr>
          <w:rFonts w:ascii="宋体" w:hAnsi="宋体"/>
          <w:b/>
          <w:szCs w:val="21"/>
        </w:rPr>
        <w:t>条：评审标准</w:t>
      </w:r>
      <w:r>
        <w:rPr>
          <w:rFonts w:hint="eastAsia" w:ascii="宋体" w:hAnsi="宋体"/>
          <w:b/>
          <w:szCs w:val="21"/>
        </w:rPr>
        <w:t>与违约追责</w:t>
      </w:r>
    </w:p>
    <w:p w14:paraId="1A41A7F2">
      <w:pPr>
        <w:pStyle w:val="12"/>
        <w:spacing w:before="82" w:line="360" w:lineRule="auto"/>
        <w:ind w:firstLine="420" w:firstLineChars="200"/>
        <w:rPr>
          <w:rFonts w:hint="eastAsia" w:ascii="宋体" w:hAnsi="宋体" w:eastAsia="宋体"/>
          <w:bCs/>
          <w:sz w:val="21"/>
          <w:szCs w:val="21"/>
        </w:rPr>
      </w:pPr>
      <w:r>
        <w:rPr>
          <w:rFonts w:hint="eastAsia" w:ascii="宋体" w:hAnsi="宋体" w:eastAsia="宋体"/>
          <w:bCs/>
          <w:sz w:val="21"/>
          <w:szCs w:val="21"/>
        </w:rPr>
        <w:t>8.1对于存在的质量问题，甲方有权利依据甲方的《配套产品质量管理办法》进行违约追责，若管理办法未体现，则依据以下标准进行违约追责，原则上不进行双重追责。</w:t>
      </w:r>
    </w:p>
    <w:tbl>
      <w:tblPr>
        <w:tblStyle w:val="31"/>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960"/>
        <w:gridCol w:w="1652"/>
        <w:gridCol w:w="1685"/>
      </w:tblGrid>
      <w:tr w14:paraId="745C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60096788">
            <w:pPr>
              <w:pStyle w:val="113"/>
              <w:jc w:val="center"/>
              <w:rPr>
                <w:rFonts w:ascii="宋体" w:hAnsi="宋体" w:eastAsia="宋体"/>
                <w:color w:val="auto"/>
              </w:rPr>
            </w:pPr>
            <w:r>
              <w:rPr>
                <w:rFonts w:ascii="宋体" w:hAnsi="宋体" w:eastAsia="宋体"/>
                <w:color w:val="auto"/>
                <w:spacing w:val="-4"/>
              </w:rPr>
              <w:t>序号</w:t>
            </w:r>
          </w:p>
        </w:tc>
        <w:tc>
          <w:tcPr>
            <w:tcW w:w="4960" w:type="dxa"/>
            <w:noWrap w:val="0"/>
            <w:vAlign w:val="center"/>
          </w:tcPr>
          <w:p w14:paraId="6AAE5C8D">
            <w:pPr>
              <w:pStyle w:val="113"/>
              <w:jc w:val="center"/>
              <w:rPr>
                <w:rFonts w:ascii="宋体" w:hAnsi="宋体" w:eastAsia="宋体"/>
                <w:color w:val="auto"/>
              </w:rPr>
            </w:pPr>
            <w:r>
              <w:rPr>
                <w:rFonts w:hint="eastAsia" w:ascii="宋体" w:hAnsi="宋体" w:eastAsia="宋体"/>
                <w:color w:val="auto"/>
                <w:spacing w:val="-2"/>
              </w:rPr>
              <w:t>追责</w:t>
            </w:r>
            <w:r>
              <w:rPr>
                <w:rFonts w:ascii="宋体" w:hAnsi="宋体" w:eastAsia="宋体"/>
                <w:color w:val="auto"/>
                <w:spacing w:val="-2"/>
              </w:rPr>
              <w:t>项目</w:t>
            </w:r>
          </w:p>
        </w:tc>
        <w:tc>
          <w:tcPr>
            <w:tcW w:w="1652" w:type="dxa"/>
            <w:noWrap w:val="0"/>
            <w:vAlign w:val="center"/>
          </w:tcPr>
          <w:p w14:paraId="60AFFA3E">
            <w:pPr>
              <w:pStyle w:val="113"/>
              <w:jc w:val="center"/>
              <w:rPr>
                <w:rFonts w:ascii="宋体" w:hAnsi="宋体" w:eastAsia="宋体"/>
                <w:color w:val="auto"/>
              </w:rPr>
            </w:pPr>
            <w:r>
              <w:rPr>
                <w:rFonts w:hint="eastAsia" w:ascii="宋体" w:hAnsi="宋体" w:eastAsia="宋体"/>
                <w:color w:val="auto"/>
                <w:spacing w:val="-2"/>
              </w:rPr>
              <w:t>追责</w:t>
            </w:r>
          </w:p>
        </w:tc>
        <w:tc>
          <w:tcPr>
            <w:tcW w:w="1685" w:type="dxa"/>
            <w:noWrap w:val="0"/>
            <w:vAlign w:val="center"/>
          </w:tcPr>
          <w:p w14:paraId="45030403">
            <w:pPr>
              <w:pStyle w:val="113"/>
              <w:jc w:val="center"/>
              <w:rPr>
                <w:rFonts w:ascii="宋体" w:hAnsi="宋体" w:eastAsia="宋体"/>
                <w:color w:val="auto"/>
              </w:rPr>
            </w:pPr>
            <w:r>
              <w:rPr>
                <w:rFonts w:ascii="宋体" w:hAnsi="宋体" w:eastAsia="宋体"/>
                <w:color w:val="auto"/>
                <w:spacing w:val="-2"/>
              </w:rPr>
              <w:t>备注</w:t>
            </w:r>
          </w:p>
        </w:tc>
      </w:tr>
      <w:tr w14:paraId="197B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3AFF7011">
            <w:pPr>
              <w:adjustRightInd w:val="0"/>
              <w:snapToGrid w:val="0"/>
              <w:ind w:firstLine="210" w:firstLineChars="100"/>
              <w:rPr>
                <w:rFonts w:ascii="宋体" w:hAnsi="宋体"/>
                <w:szCs w:val="21"/>
              </w:rPr>
            </w:pPr>
            <w:r>
              <w:rPr>
                <w:rFonts w:ascii="宋体" w:hAnsi="宋体"/>
                <w:szCs w:val="21"/>
              </w:rPr>
              <w:t>1</w:t>
            </w:r>
          </w:p>
        </w:tc>
        <w:tc>
          <w:tcPr>
            <w:tcW w:w="4960" w:type="dxa"/>
            <w:noWrap w:val="0"/>
            <w:vAlign w:val="center"/>
          </w:tcPr>
          <w:p w14:paraId="3803A5A3">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集团公司产品审核出现质量问题</w:t>
            </w:r>
          </w:p>
        </w:tc>
        <w:tc>
          <w:tcPr>
            <w:tcW w:w="1652" w:type="dxa"/>
            <w:noWrap w:val="0"/>
            <w:vAlign w:val="center"/>
          </w:tcPr>
          <w:p w14:paraId="046BAE93">
            <w:pPr>
              <w:pStyle w:val="113"/>
              <w:jc w:val="center"/>
              <w:rPr>
                <w:rFonts w:hint="eastAsia" w:ascii="宋体" w:hAnsi="宋体" w:eastAsia="宋体" w:cs="宋体"/>
                <w:color w:val="auto"/>
              </w:rPr>
            </w:pPr>
            <w:r>
              <w:rPr>
                <w:rFonts w:hint="eastAsia" w:ascii="宋体" w:hAnsi="宋体" w:eastAsia="宋体" w:cs="宋体"/>
                <w:color w:val="auto"/>
                <w:spacing w:val="-3"/>
              </w:rPr>
              <w:t>1000元/项次</w:t>
            </w:r>
          </w:p>
        </w:tc>
        <w:tc>
          <w:tcPr>
            <w:tcW w:w="1685" w:type="dxa"/>
            <w:noWrap w:val="0"/>
            <w:vAlign w:val="center"/>
          </w:tcPr>
          <w:p w14:paraId="2713FFEE">
            <w:pPr>
              <w:adjustRightInd w:val="0"/>
              <w:snapToGrid w:val="0"/>
              <w:jc w:val="center"/>
              <w:rPr>
                <w:rFonts w:hint="eastAsia" w:ascii="宋体" w:hAnsi="宋体" w:cs="宋体"/>
                <w:szCs w:val="21"/>
              </w:rPr>
            </w:pPr>
            <w:r>
              <w:rPr>
                <w:rFonts w:hint="eastAsia" w:ascii="宋体" w:hAnsi="宋体" w:cs="宋体"/>
                <w:szCs w:val="21"/>
              </w:rPr>
              <w:t>乙方原因</w:t>
            </w:r>
          </w:p>
        </w:tc>
      </w:tr>
      <w:tr w14:paraId="69C7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50EA6986">
            <w:pPr>
              <w:adjustRightInd w:val="0"/>
              <w:snapToGrid w:val="0"/>
              <w:ind w:firstLine="210" w:firstLineChars="100"/>
              <w:rPr>
                <w:rFonts w:ascii="宋体" w:hAnsi="宋体"/>
                <w:szCs w:val="21"/>
              </w:rPr>
            </w:pPr>
            <w:r>
              <w:rPr>
                <w:rFonts w:ascii="宋体" w:hAnsi="宋体"/>
                <w:szCs w:val="21"/>
              </w:rPr>
              <w:t>2</w:t>
            </w:r>
          </w:p>
        </w:tc>
        <w:tc>
          <w:tcPr>
            <w:tcW w:w="4960" w:type="dxa"/>
            <w:noWrap w:val="0"/>
            <w:vAlign w:val="center"/>
          </w:tcPr>
          <w:p w14:paraId="6D9B358B">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质量部产品审核出现质量问题</w:t>
            </w:r>
          </w:p>
        </w:tc>
        <w:tc>
          <w:tcPr>
            <w:tcW w:w="1652" w:type="dxa"/>
            <w:noWrap w:val="0"/>
            <w:vAlign w:val="center"/>
          </w:tcPr>
          <w:p w14:paraId="257825AF">
            <w:pPr>
              <w:pStyle w:val="113"/>
              <w:jc w:val="center"/>
              <w:rPr>
                <w:rFonts w:hint="eastAsia" w:ascii="宋体" w:hAnsi="宋体" w:eastAsia="宋体" w:cs="宋体"/>
                <w:color w:val="auto"/>
              </w:rPr>
            </w:pPr>
            <w:r>
              <w:rPr>
                <w:rFonts w:hint="eastAsia" w:ascii="宋体" w:hAnsi="宋体" w:eastAsia="宋体" w:cs="宋体"/>
                <w:color w:val="auto"/>
                <w:spacing w:val="-3"/>
              </w:rPr>
              <w:t>1000元/项次</w:t>
            </w:r>
          </w:p>
        </w:tc>
        <w:tc>
          <w:tcPr>
            <w:tcW w:w="1685" w:type="dxa"/>
            <w:noWrap w:val="0"/>
            <w:vAlign w:val="center"/>
          </w:tcPr>
          <w:p w14:paraId="196CC7C9">
            <w:pPr>
              <w:adjustRightInd w:val="0"/>
              <w:snapToGrid w:val="0"/>
              <w:jc w:val="center"/>
              <w:rPr>
                <w:rFonts w:hint="eastAsia" w:ascii="宋体" w:hAnsi="宋体" w:cs="宋体"/>
                <w:szCs w:val="21"/>
              </w:rPr>
            </w:pPr>
            <w:r>
              <w:rPr>
                <w:rFonts w:hint="eastAsia" w:ascii="宋体" w:hAnsi="宋体" w:cs="宋体"/>
                <w:szCs w:val="21"/>
              </w:rPr>
              <w:t>乙方原因</w:t>
            </w:r>
          </w:p>
        </w:tc>
      </w:tr>
      <w:tr w14:paraId="2511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28CFA053">
            <w:pPr>
              <w:adjustRightInd w:val="0"/>
              <w:snapToGrid w:val="0"/>
              <w:ind w:firstLine="210" w:firstLineChars="100"/>
              <w:rPr>
                <w:rFonts w:ascii="宋体" w:hAnsi="宋体"/>
                <w:szCs w:val="21"/>
              </w:rPr>
            </w:pPr>
            <w:r>
              <w:rPr>
                <w:rFonts w:ascii="宋体" w:hAnsi="宋体"/>
                <w:szCs w:val="21"/>
              </w:rPr>
              <w:t>3</w:t>
            </w:r>
          </w:p>
        </w:tc>
        <w:tc>
          <w:tcPr>
            <w:tcW w:w="4960" w:type="dxa"/>
            <w:noWrap w:val="0"/>
            <w:vAlign w:val="center"/>
          </w:tcPr>
          <w:p w14:paraId="02857221">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质量部零公里评审的质量问题</w:t>
            </w:r>
          </w:p>
        </w:tc>
        <w:tc>
          <w:tcPr>
            <w:tcW w:w="1652" w:type="dxa"/>
            <w:noWrap w:val="0"/>
            <w:vAlign w:val="center"/>
          </w:tcPr>
          <w:p w14:paraId="33B0BFB4">
            <w:pPr>
              <w:pStyle w:val="113"/>
              <w:jc w:val="center"/>
              <w:rPr>
                <w:rFonts w:hint="eastAsia" w:ascii="宋体" w:hAnsi="宋体" w:eastAsia="宋体" w:cs="宋体"/>
                <w:color w:val="auto"/>
              </w:rPr>
            </w:pPr>
            <w:r>
              <w:rPr>
                <w:rFonts w:hint="eastAsia" w:ascii="宋体" w:hAnsi="宋体" w:eastAsia="宋体" w:cs="宋体"/>
                <w:color w:val="auto"/>
              </w:rPr>
              <w:t>500元/项次</w:t>
            </w:r>
          </w:p>
        </w:tc>
        <w:tc>
          <w:tcPr>
            <w:tcW w:w="1685" w:type="dxa"/>
            <w:noWrap w:val="0"/>
            <w:vAlign w:val="center"/>
          </w:tcPr>
          <w:p w14:paraId="5DAC1EC0">
            <w:pPr>
              <w:adjustRightInd w:val="0"/>
              <w:snapToGrid w:val="0"/>
              <w:jc w:val="center"/>
              <w:rPr>
                <w:rFonts w:hint="eastAsia" w:ascii="宋体" w:hAnsi="宋体" w:cs="宋体"/>
                <w:szCs w:val="21"/>
              </w:rPr>
            </w:pPr>
            <w:r>
              <w:rPr>
                <w:rFonts w:hint="eastAsia" w:ascii="宋体" w:hAnsi="宋体" w:cs="宋体"/>
                <w:szCs w:val="21"/>
              </w:rPr>
              <w:t>乙方原因</w:t>
            </w:r>
          </w:p>
        </w:tc>
      </w:tr>
      <w:tr w14:paraId="36A5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7330517E">
            <w:pPr>
              <w:adjustRightInd w:val="0"/>
              <w:snapToGrid w:val="0"/>
              <w:ind w:firstLine="210" w:firstLineChars="100"/>
              <w:rPr>
                <w:rFonts w:ascii="宋体" w:hAnsi="宋体"/>
                <w:szCs w:val="21"/>
              </w:rPr>
            </w:pPr>
            <w:r>
              <w:rPr>
                <w:rFonts w:ascii="宋体" w:hAnsi="宋体"/>
                <w:szCs w:val="21"/>
              </w:rPr>
              <w:t>4</w:t>
            </w:r>
          </w:p>
        </w:tc>
        <w:tc>
          <w:tcPr>
            <w:tcW w:w="4960" w:type="dxa"/>
            <w:noWrap w:val="0"/>
            <w:vAlign w:val="center"/>
          </w:tcPr>
          <w:p w14:paraId="5FC46850">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因质量体系评定质量部对甲方的考核</w:t>
            </w:r>
          </w:p>
        </w:tc>
        <w:tc>
          <w:tcPr>
            <w:tcW w:w="1652" w:type="dxa"/>
            <w:noWrap w:val="0"/>
            <w:vAlign w:val="center"/>
          </w:tcPr>
          <w:p w14:paraId="6D5E0450">
            <w:pPr>
              <w:pStyle w:val="113"/>
              <w:jc w:val="center"/>
              <w:rPr>
                <w:rFonts w:hint="eastAsia" w:ascii="宋体" w:hAnsi="宋体" w:eastAsia="宋体" w:cs="宋体"/>
                <w:color w:val="auto"/>
              </w:rPr>
            </w:pPr>
            <w:r>
              <w:rPr>
                <w:rFonts w:hint="eastAsia" w:ascii="宋体" w:hAnsi="宋体" w:eastAsia="宋体" w:cs="宋体"/>
                <w:color w:val="auto"/>
                <w:spacing w:val="4"/>
              </w:rPr>
              <w:t>考核额度×2</w:t>
            </w:r>
          </w:p>
        </w:tc>
        <w:tc>
          <w:tcPr>
            <w:tcW w:w="1685" w:type="dxa"/>
            <w:noWrap w:val="0"/>
            <w:vAlign w:val="center"/>
          </w:tcPr>
          <w:p w14:paraId="0500AF7A">
            <w:pPr>
              <w:adjustRightInd w:val="0"/>
              <w:snapToGrid w:val="0"/>
              <w:jc w:val="center"/>
              <w:rPr>
                <w:rFonts w:hint="eastAsia" w:ascii="宋体" w:hAnsi="宋体" w:cs="宋体"/>
                <w:szCs w:val="21"/>
              </w:rPr>
            </w:pPr>
            <w:r>
              <w:rPr>
                <w:rFonts w:hint="eastAsia" w:ascii="宋体" w:hAnsi="宋体" w:cs="宋体"/>
                <w:szCs w:val="21"/>
              </w:rPr>
              <w:t>乙方原因</w:t>
            </w:r>
          </w:p>
        </w:tc>
      </w:tr>
      <w:tr w14:paraId="55B0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17AD278C">
            <w:pPr>
              <w:adjustRightInd w:val="0"/>
              <w:snapToGrid w:val="0"/>
              <w:ind w:firstLine="210" w:firstLineChars="100"/>
              <w:rPr>
                <w:rFonts w:ascii="宋体" w:hAnsi="宋体"/>
                <w:szCs w:val="21"/>
              </w:rPr>
            </w:pPr>
            <w:r>
              <w:rPr>
                <w:rFonts w:ascii="宋体" w:hAnsi="宋体"/>
                <w:szCs w:val="21"/>
              </w:rPr>
              <w:t>5</w:t>
            </w:r>
          </w:p>
        </w:tc>
        <w:tc>
          <w:tcPr>
            <w:tcW w:w="4960" w:type="dxa"/>
            <w:noWrap w:val="0"/>
            <w:vAlign w:val="center"/>
          </w:tcPr>
          <w:p w14:paraId="0AAE9464">
            <w:pPr>
              <w:pStyle w:val="113"/>
              <w:jc w:val="center"/>
              <w:rPr>
                <w:rFonts w:hint="eastAsia" w:ascii="宋体" w:hAnsi="宋体" w:eastAsia="宋体" w:cs="宋体"/>
                <w:color w:val="auto"/>
                <w:lang w:eastAsia="zh-CN"/>
              </w:rPr>
            </w:pPr>
            <w:r>
              <w:rPr>
                <w:rFonts w:hint="eastAsia" w:ascii="宋体" w:hAnsi="宋体" w:eastAsia="宋体" w:cs="宋体"/>
                <w:color w:val="auto"/>
                <w:lang w:eastAsia="zh-CN" w:bidi="ar"/>
              </w:rPr>
              <w:t>过程审核及</w:t>
            </w:r>
            <w:r>
              <w:rPr>
                <w:rFonts w:hint="eastAsia" w:ascii="宋体" w:hAnsi="宋体" w:eastAsia="宋体" w:cs="宋体"/>
                <w:color w:val="auto"/>
                <w:spacing w:val="-2"/>
                <w:lang w:eastAsia="zh-CN"/>
              </w:rPr>
              <w:t>工艺纪律检查不合格</w:t>
            </w:r>
          </w:p>
        </w:tc>
        <w:tc>
          <w:tcPr>
            <w:tcW w:w="1652" w:type="dxa"/>
            <w:noWrap w:val="0"/>
            <w:vAlign w:val="center"/>
          </w:tcPr>
          <w:p w14:paraId="52384770">
            <w:pPr>
              <w:pStyle w:val="113"/>
              <w:jc w:val="center"/>
              <w:rPr>
                <w:rFonts w:hint="eastAsia" w:ascii="宋体" w:hAnsi="宋体" w:eastAsia="宋体" w:cs="宋体"/>
                <w:color w:val="auto"/>
              </w:rPr>
            </w:pPr>
            <w:r>
              <w:rPr>
                <w:rFonts w:hint="eastAsia" w:ascii="宋体" w:hAnsi="宋体" w:eastAsia="宋体" w:cs="宋体"/>
                <w:color w:val="auto"/>
              </w:rPr>
              <w:t>200元/项次</w:t>
            </w:r>
          </w:p>
        </w:tc>
        <w:tc>
          <w:tcPr>
            <w:tcW w:w="1685" w:type="dxa"/>
            <w:noWrap w:val="0"/>
            <w:vAlign w:val="center"/>
          </w:tcPr>
          <w:p w14:paraId="26CA3747">
            <w:pPr>
              <w:adjustRightInd w:val="0"/>
              <w:snapToGrid w:val="0"/>
              <w:jc w:val="center"/>
              <w:rPr>
                <w:rFonts w:hint="eastAsia" w:ascii="宋体" w:hAnsi="宋体" w:cs="宋体"/>
                <w:szCs w:val="21"/>
              </w:rPr>
            </w:pPr>
            <w:r>
              <w:rPr>
                <w:rFonts w:hint="eastAsia" w:ascii="宋体" w:hAnsi="宋体" w:cs="宋体"/>
                <w:szCs w:val="21"/>
              </w:rPr>
              <w:t>乙方原因</w:t>
            </w:r>
          </w:p>
        </w:tc>
      </w:tr>
      <w:tr w14:paraId="0326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53" w:type="dxa"/>
            <w:noWrap w:val="0"/>
            <w:vAlign w:val="center"/>
          </w:tcPr>
          <w:p w14:paraId="6B792441">
            <w:pPr>
              <w:adjustRightInd w:val="0"/>
              <w:snapToGrid w:val="0"/>
              <w:ind w:firstLine="210" w:firstLineChars="100"/>
              <w:rPr>
                <w:rFonts w:ascii="宋体" w:hAnsi="宋体"/>
                <w:szCs w:val="21"/>
              </w:rPr>
            </w:pPr>
            <w:r>
              <w:rPr>
                <w:rFonts w:ascii="宋体" w:hAnsi="宋体"/>
                <w:szCs w:val="21"/>
              </w:rPr>
              <w:t>6</w:t>
            </w:r>
          </w:p>
        </w:tc>
        <w:tc>
          <w:tcPr>
            <w:tcW w:w="4960" w:type="dxa"/>
            <w:noWrap w:val="0"/>
            <w:vAlign w:val="center"/>
          </w:tcPr>
          <w:p w14:paraId="1F7DA45E">
            <w:pPr>
              <w:adjustRightInd w:val="0"/>
              <w:snapToGrid w:val="0"/>
              <w:ind w:firstLine="206" w:firstLineChars="100"/>
              <w:jc w:val="center"/>
              <w:rPr>
                <w:rFonts w:hint="eastAsia" w:ascii="宋体" w:hAnsi="宋体" w:cs="宋体"/>
                <w:snapToGrid w:val="0"/>
                <w:spacing w:val="-2"/>
                <w:kern w:val="0"/>
                <w:szCs w:val="21"/>
              </w:rPr>
            </w:pPr>
            <w:r>
              <w:rPr>
                <w:rFonts w:hint="eastAsia" w:ascii="宋体" w:hAnsi="宋体" w:cs="宋体"/>
                <w:snapToGrid w:val="0"/>
                <w:spacing w:val="-2"/>
                <w:kern w:val="0"/>
                <w:szCs w:val="21"/>
              </w:rPr>
              <w:t>生产过程中不符合技术要求</w:t>
            </w:r>
            <w:r>
              <w:rPr>
                <w:rFonts w:hint="eastAsia"/>
              </w:rPr>
              <w:t>（第六条）</w:t>
            </w:r>
          </w:p>
        </w:tc>
        <w:tc>
          <w:tcPr>
            <w:tcW w:w="1652" w:type="dxa"/>
            <w:noWrap w:val="0"/>
            <w:vAlign w:val="center"/>
          </w:tcPr>
          <w:p w14:paraId="2A66206B">
            <w:pPr>
              <w:pStyle w:val="113"/>
              <w:jc w:val="center"/>
              <w:rPr>
                <w:rFonts w:hint="eastAsia" w:ascii="宋体" w:hAnsi="宋体" w:eastAsia="宋体" w:cs="宋体"/>
                <w:color w:val="auto"/>
              </w:rPr>
            </w:pPr>
            <w:r>
              <w:rPr>
                <w:rFonts w:hint="eastAsia" w:ascii="宋体" w:hAnsi="宋体" w:eastAsia="宋体" w:cs="宋体"/>
                <w:color w:val="auto"/>
              </w:rPr>
              <w:t>200元/项次</w:t>
            </w:r>
          </w:p>
        </w:tc>
        <w:tc>
          <w:tcPr>
            <w:tcW w:w="1685" w:type="dxa"/>
            <w:noWrap w:val="0"/>
            <w:vAlign w:val="center"/>
          </w:tcPr>
          <w:p w14:paraId="589590BB">
            <w:pPr>
              <w:adjustRightInd w:val="0"/>
              <w:snapToGrid w:val="0"/>
              <w:jc w:val="center"/>
              <w:rPr>
                <w:rFonts w:hint="eastAsia" w:ascii="宋体" w:hAnsi="宋体" w:cs="宋体"/>
                <w:szCs w:val="21"/>
              </w:rPr>
            </w:pPr>
            <w:r>
              <w:rPr>
                <w:rFonts w:hint="eastAsia" w:ascii="宋体" w:hAnsi="宋体" w:cs="宋体"/>
                <w:szCs w:val="21"/>
              </w:rPr>
              <w:t>乙方原因</w:t>
            </w:r>
          </w:p>
        </w:tc>
      </w:tr>
      <w:tr w14:paraId="0424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669D1178">
            <w:pPr>
              <w:adjustRightInd w:val="0"/>
              <w:snapToGrid w:val="0"/>
              <w:ind w:firstLine="210" w:firstLineChars="100"/>
              <w:rPr>
                <w:rFonts w:ascii="宋体" w:hAnsi="宋体"/>
                <w:szCs w:val="21"/>
              </w:rPr>
            </w:pPr>
            <w:r>
              <w:rPr>
                <w:rFonts w:ascii="宋体" w:hAnsi="宋体"/>
                <w:szCs w:val="21"/>
              </w:rPr>
              <w:t>7</w:t>
            </w:r>
          </w:p>
        </w:tc>
        <w:tc>
          <w:tcPr>
            <w:tcW w:w="4960" w:type="dxa"/>
            <w:noWrap w:val="0"/>
            <w:vAlign w:val="center"/>
          </w:tcPr>
          <w:p w14:paraId="73095DD6">
            <w:pPr>
              <w:adjustRightInd w:val="0"/>
              <w:snapToGrid w:val="0"/>
              <w:ind w:firstLine="206" w:firstLineChars="100"/>
              <w:jc w:val="center"/>
              <w:rPr>
                <w:rFonts w:ascii="宋体" w:hAnsi="宋体" w:cs="宋体"/>
                <w:snapToGrid w:val="0"/>
                <w:spacing w:val="-2"/>
                <w:kern w:val="0"/>
                <w:szCs w:val="21"/>
              </w:rPr>
            </w:pPr>
            <w:r>
              <w:rPr>
                <w:rFonts w:hint="eastAsia" w:ascii="宋体" w:hAnsi="宋体" w:cs="宋体"/>
                <w:snapToGrid w:val="0"/>
                <w:spacing w:val="-2"/>
                <w:kern w:val="0"/>
                <w:szCs w:val="21"/>
              </w:rPr>
              <w:t>产品质量不合格质量目标</w:t>
            </w:r>
            <w:r>
              <w:rPr>
                <w:rFonts w:hint="eastAsia"/>
              </w:rPr>
              <w:t>（第三条）</w:t>
            </w:r>
          </w:p>
        </w:tc>
        <w:tc>
          <w:tcPr>
            <w:tcW w:w="1652" w:type="dxa"/>
            <w:noWrap w:val="0"/>
            <w:vAlign w:val="center"/>
          </w:tcPr>
          <w:p w14:paraId="6A0E880E">
            <w:pPr>
              <w:pStyle w:val="113"/>
              <w:jc w:val="center"/>
              <w:rPr>
                <w:rFonts w:hint="eastAsia" w:ascii="宋体" w:hAnsi="宋体" w:eastAsia="宋体" w:cs="宋体"/>
                <w:color w:val="auto"/>
              </w:rPr>
            </w:pPr>
            <w:r>
              <w:rPr>
                <w:rFonts w:hint="eastAsia" w:ascii="宋体" w:hAnsi="宋体" w:eastAsia="宋体" w:cs="宋体"/>
                <w:color w:val="auto"/>
              </w:rPr>
              <w:t>500元/项次</w:t>
            </w:r>
          </w:p>
        </w:tc>
        <w:tc>
          <w:tcPr>
            <w:tcW w:w="1685" w:type="dxa"/>
            <w:noWrap w:val="0"/>
            <w:vAlign w:val="center"/>
          </w:tcPr>
          <w:p w14:paraId="20859859">
            <w:pPr>
              <w:adjustRightInd w:val="0"/>
              <w:snapToGrid w:val="0"/>
              <w:jc w:val="center"/>
              <w:rPr>
                <w:rFonts w:hint="eastAsia" w:ascii="宋体" w:hAnsi="宋体" w:cs="宋体"/>
                <w:szCs w:val="21"/>
              </w:rPr>
            </w:pPr>
            <w:r>
              <w:rPr>
                <w:rFonts w:hint="eastAsia" w:ascii="宋体" w:hAnsi="宋体" w:cs="宋体"/>
                <w:szCs w:val="21"/>
              </w:rPr>
              <w:t>乙方原因</w:t>
            </w:r>
          </w:p>
        </w:tc>
      </w:tr>
      <w:tr w14:paraId="01DD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0D69EA8B">
            <w:pPr>
              <w:adjustRightInd w:val="0"/>
              <w:snapToGrid w:val="0"/>
              <w:ind w:firstLine="210" w:firstLineChars="100"/>
              <w:rPr>
                <w:rFonts w:ascii="宋体" w:hAnsi="宋体"/>
                <w:szCs w:val="21"/>
              </w:rPr>
            </w:pPr>
            <w:r>
              <w:rPr>
                <w:rFonts w:ascii="宋体" w:hAnsi="宋体"/>
                <w:szCs w:val="21"/>
              </w:rPr>
              <w:t>8</w:t>
            </w:r>
          </w:p>
        </w:tc>
        <w:tc>
          <w:tcPr>
            <w:tcW w:w="4960" w:type="dxa"/>
            <w:noWrap w:val="0"/>
            <w:vAlign w:val="center"/>
          </w:tcPr>
          <w:p w14:paraId="28EEC7D3">
            <w:pPr>
              <w:pStyle w:val="113"/>
              <w:jc w:val="center"/>
              <w:rPr>
                <w:rFonts w:hint="eastAsia" w:ascii="宋体" w:hAnsi="宋体" w:eastAsia="宋体" w:cs="宋体"/>
                <w:color w:val="auto"/>
                <w:spacing w:val="-1"/>
                <w:lang w:eastAsia="zh-CN"/>
              </w:rPr>
            </w:pPr>
            <w:r>
              <w:rPr>
                <w:rFonts w:hint="eastAsia" w:ascii="宋体" w:hAnsi="宋体" w:eastAsia="宋体" w:cs="宋体"/>
                <w:color w:val="auto"/>
                <w:spacing w:val="-1"/>
                <w:lang w:eastAsia="zh-CN"/>
              </w:rPr>
              <w:t>出现质量问题返修不及时，导致耽误生产线生产</w:t>
            </w:r>
          </w:p>
          <w:p w14:paraId="0F35D5AE">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进度或造成停线</w:t>
            </w:r>
          </w:p>
        </w:tc>
        <w:tc>
          <w:tcPr>
            <w:tcW w:w="1652" w:type="dxa"/>
            <w:noWrap w:val="0"/>
            <w:vAlign w:val="center"/>
          </w:tcPr>
          <w:p w14:paraId="323F88CE">
            <w:pPr>
              <w:pStyle w:val="113"/>
              <w:jc w:val="center"/>
              <w:rPr>
                <w:rFonts w:hint="eastAsia" w:ascii="宋体" w:hAnsi="宋体" w:eastAsia="宋体" w:cs="宋体"/>
                <w:color w:val="auto"/>
              </w:rPr>
            </w:pPr>
            <w:r>
              <w:rPr>
                <w:rFonts w:hint="eastAsia" w:ascii="宋体" w:hAnsi="宋体" w:eastAsia="宋体" w:cs="宋体"/>
                <w:color w:val="auto"/>
              </w:rPr>
              <w:t>500元/件次</w:t>
            </w:r>
          </w:p>
        </w:tc>
        <w:tc>
          <w:tcPr>
            <w:tcW w:w="1685" w:type="dxa"/>
            <w:noWrap w:val="0"/>
            <w:vAlign w:val="center"/>
          </w:tcPr>
          <w:p w14:paraId="0982E332">
            <w:pPr>
              <w:adjustRightInd w:val="0"/>
              <w:snapToGrid w:val="0"/>
              <w:jc w:val="center"/>
              <w:rPr>
                <w:rFonts w:hint="eastAsia" w:ascii="宋体" w:hAnsi="宋体" w:cs="宋体"/>
                <w:szCs w:val="21"/>
              </w:rPr>
            </w:pPr>
            <w:r>
              <w:rPr>
                <w:rFonts w:hint="eastAsia" w:ascii="宋体" w:hAnsi="宋体" w:cs="宋体"/>
                <w:szCs w:val="21"/>
              </w:rPr>
              <w:t>乙方原因</w:t>
            </w:r>
          </w:p>
        </w:tc>
      </w:tr>
      <w:tr w14:paraId="09FD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59FE46A2">
            <w:pPr>
              <w:adjustRightInd w:val="0"/>
              <w:snapToGrid w:val="0"/>
              <w:ind w:firstLine="210" w:firstLineChars="100"/>
              <w:rPr>
                <w:rFonts w:ascii="宋体" w:hAnsi="宋体"/>
                <w:szCs w:val="21"/>
              </w:rPr>
            </w:pPr>
            <w:r>
              <w:rPr>
                <w:rFonts w:ascii="宋体" w:hAnsi="宋体"/>
                <w:szCs w:val="21"/>
              </w:rPr>
              <w:t>9</w:t>
            </w:r>
          </w:p>
        </w:tc>
        <w:tc>
          <w:tcPr>
            <w:tcW w:w="4960" w:type="dxa"/>
            <w:noWrap w:val="0"/>
            <w:vAlign w:val="center"/>
          </w:tcPr>
          <w:p w14:paraId="783CD7D0">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质量信息反馈回复不及时</w:t>
            </w:r>
          </w:p>
        </w:tc>
        <w:tc>
          <w:tcPr>
            <w:tcW w:w="1652" w:type="dxa"/>
            <w:noWrap w:val="0"/>
            <w:vAlign w:val="center"/>
          </w:tcPr>
          <w:p w14:paraId="19F2337B">
            <w:pPr>
              <w:pStyle w:val="113"/>
              <w:jc w:val="center"/>
              <w:rPr>
                <w:rFonts w:hint="eastAsia" w:ascii="宋体" w:hAnsi="宋体" w:eastAsia="宋体" w:cs="宋体"/>
                <w:color w:val="auto"/>
              </w:rPr>
            </w:pPr>
            <w:r>
              <w:rPr>
                <w:rFonts w:hint="eastAsia" w:ascii="宋体" w:hAnsi="宋体" w:eastAsia="宋体" w:cs="宋体"/>
                <w:color w:val="auto"/>
                <w:spacing w:val="-2"/>
              </w:rPr>
              <w:t>100元/次</w:t>
            </w:r>
          </w:p>
        </w:tc>
        <w:tc>
          <w:tcPr>
            <w:tcW w:w="1685" w:type="dxa"/>
            <w:noWrap w:val="0"/>
            <w:vAlign w:val="center"/>
          </w:tcPr>
          <w:p w14:paraId="337CABE3">
            <w:pPr>
              <w:adjustRightInd w:val="0"/>
              <w:snapToGrid w:val="0"/>
              <w:jc w:val="center"/>
              <w:rPr>
                <w:rFonts w:hint="eastAsia" w:ascii="宋体" w:hAnsi="宋体" w:cs="宋体"/>
                <w:szCs w:val="21"/>
              </w:rPr>
            </w:pPr>
            <w:r>
              <w:rPr>
                <w:rFonts w:hint="eastAsia" w:ascii="宋体" w:hAnsi="宋体" w:cs="宋体"/>
                <w:szCs w:val="21"/>
              </w:rPr>
              <w:t>乙方原因</w:t>
            </w:r>
          </w:p>
        </w:tc>
      </w:tr>
      <w:tr w14:paraId="56C0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0D67F3C4">
            <w:pPr>
              <w:adjustRightInd w:val="0"/>
              <w:snapToGrid w:val="0"/>
              <w:jc w:val="center"/>
              <w:rPr>
                <w:rFonts w:ascii="宋体" w:hAnsi="宋体"/>
                <w:szCs w:val="21"/>
              </w:rPr>
            </w:pPr>
            <w:r>
              <w:rPr>
                <w:rFonts w:ascii="宋体" w:hAnsi="宋体"/>
                <w:szCs w:val="21"/>
              </w:rPr>
              <w:t>10</w:t>
            </w:r>
          </w:p>
        </w:tc>
        <w:tc>
          <w:tcPr>
            <w:tcW w:w="4960" w:type="dxa"/>
            <w:noWrap w:val="0"/>
            <w:vAlign w:val="center"/>
          </w:tcPr>
          <w:p w14:paraId="5A5055D0">
            <w:pPr>
              <w:pStyle w:val="113"/>
              <w:jc w:val="center"/>
              <w:rPr>
                <w:rFonts w:hint="eastAsia" w:ascii="宋体" w:hAnsi="宋体" w:eastAsia="宋体" w:cs="宋体"/>
                <w:color w:val="auto"/>
                <w:lang w:eastAsia="zh-CN"/>
              </w:rPr>
            </w:pPr>
            <w:r>
              <w:rPr>
                <w:rFonts w:hint="eastAsia" w:ascii="宋体" w:hAnsi="宋体" w:eastAsia="宋体" w:cs="宋体"/>
                <w:color w:val="auto"/>
                <w:spacing w:val="-1"/>
                <w:lang w:eastAsia="zh-CN"/>
              </w:rPr>
              <w:t>多次出现但未执行、未整改的质量问题</w:t>
            </w:r>
          </w:p>
        </w:tc>
        <w:tc>
          <w:tcPr>
            <w:tcW w:w="1652" w:type="dxa"/>
            <w:noWrap w:val="0"/>
            <w:vAlign w:val="center"/>
          </w:tcPr>
          <w:p w14:paraId="7319FAD5">
            <w:pPr>
              <w:pStyle w:val="113"/>
              <w:jc w:val="center"/>
              <w:rPr>
                <w:rFonts w:hint="eastAsia" w:ascii="宋体" w:hAnsi="宋体" w:eastAsia="宋体" w:cs="宋体"/>
                <w:color w:val="auto"/>
              </w:rPr>
            </w:pPr>
            <w:r>
              <w:rPr>
                <w:rFonts w:hint="eastAsia" w:ascii="宋体" w:hAnsi="宋体" w:eastAsia="宋体" w:cs="宋体"/>
                <w:color w:val="auto"/>
                <w:lang w:eastAsia="zh-CN"/>
              </w:rPr>
              <w:t>5</w:t>
            </w:r>
            <w:r>
              <w:rPr>
                <w:rFonts w:hint="eastAsia" w:ascii="宋体" w:hAnsi="宋体" w:eastAsia="宋体" w:cs="宋体"/>
                <w:color w:val="auto"/>
              </w:rPr>
              <w:t>00元/项次</w:t>
            </w:r>
          </w:p>
        </w:tc>
        <w:tc>
          <w:tcPr>
            <w:tcW w:w="1685" w:type="dxa"/>
            <w:noWrap w:val="0"/>
            <w:vAlign w:val="center"/>
          </w:tcPr>
          <w:p w14:paraId="6F73416B">
            <w:pPr>
              <w:adjustRightInd w:val="0"/>
              <w:snapToGrid w:val="0"/>
              <w:jc w:val="center"/>
              <w:rPr>
                <w:rFonts w:hint="eastAsia" w:ascii="宋体" w:hAnsi="宋体" w:cs="宋体"/>
                <w:szCs w:val="21"/>
              </w:rPr>
            </w:pPr>
            <w:r>
              <w:rPr>
                <w:rFonts w:hint="eastAsia" w:ascii="宋体" w:hAnsi="宋体" w:cs="宋体"/>
                <w:szCs w:val="21"/>
              </w:rPr>
              <w:t>乙方原因</w:t>
            </w:r>
          </w:p>
        </w:tc>
      </w:tr>
      <w:tr w14:paraId="4044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5DD7EF75">
            <w:pPr>
              <w:adjustRightInd w:val="0"/>
              <w:snapToGrid w:val="0"/>
              <w:jc w:val="center"/>
              <w:rPr>
                <w:rFonts w:ascii="宋体" w:hAnsi="宋体"/>
                <w:szCs w:val="21"/>
              </w:rPr>
            </w:pPr>
            <w:r>
              <w:rPr>
                <w:rFonts w:hint="eastAsia" w:ascii="宋体" w:hAnsi="宋体"/>
                <w:szCs w:val="21"/>
              </w:rPr>
              <w:t>11</w:t>
            </w:r>
          </w:p>
        </w:tc>
        <w:tc>
          <w:tcPr>
            <w:tcW w:w="4960" w:type="dxa"/>
            <w:noWrap w:val="0"/>
            <w:vAlign w:val="center"/>
          </w:tcPr>
          <w:p w14:paraId="486FCB61">
            <w:pPr>
              <w:pStyle w:val="113"/>
              <w:jc w:val="center"/>
              <w:rPr>
                <w:rFonts w:hint="eastAsia" w:ascii="宋体" w:hAnsi="宋体" w:eastAsia="宋体" w:cs="宋体"/>
                <w:color w:val="auto"/>
                <w:lang w:eastAsia="zh-CN"/>
              </w:rPr>
            </w:pPr>
            <w:r>
              <w:rPr>
                <w:rFonts w:hint="eastAsia" w:ascii="宋体" w:hAnsi="宋体" w:eastAsia="宋体" w:cs="宋体"/>
                <w:color w:val="auto"/>
                <w:spacing w:val="-1"/>
              </w:rPr>
              <w:t>违反甲方管理制度</w:t>
            </w:r>
          </w:p>
        </w:tc>
        <w:tc>
          <w:tcPr>
            <w:tcW w:w="1652" w:type="dxa"/>
            <w:noWrap w:val="0"/>
            <w:vAlign w:val="center"/>
          </w:tcPr>
          <w:p w14:paraId="283CE4A4">
            <w:pPr>
              <w:pStyle w:val="113"/>
              <w:jc w:val="center"/>
              <w:rPr>
                <w:rFonts w:hint="eastAsia" w:ascii="宋体" w:hAnsi="宋体" w:eastAsia="宋体" w:cs="宋体"/>
                <w:color w:val="auto"/>
              </w:rPr>
            </w:pPr>
            <w:r>
              <w:rPr>
                <w:rFonts w:hint="eastAsia" w:ascii="宋体" w:hAnsi="宋体" w:eastAsia="宋体" w:cs="宋体"/>
                <w:color w:val="auto"/>
                <w:spacing w:val="-1"/>
              </w:rPr>
              <w:t>500元/次</w:t>
            </w:r>
          </w:p>
        </w:tc>
        <w:tc>
          <w:tcPr>
            <w:tcW w:w="1685" w:type="dxa"/>
            <w:noWrap w:val="0"/>
            <w:vAlign w:val="center"/>
          </w:tcPr>
          <w:p w14:paraId="39D0DFC8">
            <w:pPr>
              <w:adjustRightInd w:val="0"/>
              <w:snapToGrid w:val="0"/>
              <w:jc w:val="center"/>
              <w:rPr>
                <w:rFonts w:hint="eastAsia" w:ascii="宋体" w:hAnsi="宋体" w:cs="宋体"/>
                <w:szCs w:val="21"/>
              </w:rPr>
            </w:pPr>
            <w:r>
              <w:rPr>
                <w:rFonts w:hint="eastAsia" w:ascii="宋体" w:hAnsi="宋体" w:cs="宋体"/>
                <w:szCs w:val="21"/>
              </w:rPr>
              <w:t>乙方原因</w:t>
            </w:r>
          </w:p>
        </w:tc>
      </w:tr>
      <w:tr w14:paraId="31A7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5C886276">
            <w:pPr>
              <w:adjustRightInd w:val="0"/>
              <w:snapToGrid w:val="0"/>
              <w:jc w:val="center"/>
              <w:rPr>
                <w:rFonts w:ascii="宋体" w:hAnsi="宋体"/>
                <w:szCs w:val="21"/>
              </w:rPr>
            </w:pPr>
            <w:r>
              <w:rPr>
                <w:rFonts w:hint="eastAsia" w:ascii="宋体" w:hAnsi="宋体"/>
                <w:szCs w:val="21"/>
              </w:rPr>
              <w:t>12</w:t>
            </w:r>
          </w:p>
        </w:tc>
        <w:tc>
          <w:tcPr>
            <w:tcW w:w="4960" w:type="dxa"/>
            <w:noWrap w:val="0"/>
            <w:vAlign w:val="center"/>
          </w:tcPr>
          <w:p w14:paraId="44BC3C2A">
            <w:pPr>
              <w:pStyle w:val="113"/>
              <w:jc w:val="center"/>
              <w:rPr>
                <w:rFonts w:hint="eastAsia" w:ascii="宋体" w:hAnsi="宋体" w:eastAsia="宋体" w:cs="宋体"/>
                <w:color w:val="auto"/>
                <w:lang w:eastAsia="zh-CN"/>
              </w:rPr>
            </w:pPr>
            <w:r>
              <w:rPr>
                <w:rFonts w:hint="eastAsia" w:ascii="宋体" w:hAnsi="宋体" w:eastAsia="宋体" w:cs="宋体"/>
                <w:color w:val="auto"/>
                <w:spacing w:val="-2"/>
                <w:lang w:eastAsia="zh-CN"/>
              </w:rPr>
              <w:t>拒绝执行甲方新工艺</w:t>
            </w:r>
          </w:p>
        </w:tc>
        <w:tc>
          <w:tcPr>
            <w:tcW w:w="1652" w:type="dxa"/>
            <w:noWrap w:val="0"/>
            <w:vAlign w:val="center"/>
          </w:tcPr>
          <w:p w14:paraId="5FB3222B">
            <w:pPr>
              <w:pStyle w:val="113"/>
              <w:jc w:val="center"/>
              <w:rPr>
                <w:rFonts w:hint="eastAsia" w:ascii="宋体" w:hAnsi="宋体" w:eastAsia="宋体" w:cs="宋体"/>
                <w:color w:val="auto"/>
              </w:rPr>
            </w:pPr>
            <w:r>
              <w:rPr>
                <w:rFonts w:hint="eastAsia" w:ascii="宋体" w:hAnsi="宋体" w:eastAsia="宋体" w:cs="宋体"/>
                <w:color w:val="auto"/>
                <w:spacing w:val="-5"/>
              </w:rPr>
              <w:t>1000元/次</w:t>
            </w:r>
          </w:p>
        </w:tc>
        <w:tc>
          <w:tcPr>
            <w:tcW w:w="1685" w:type="dxa"/>
            <w:noWrap w:val="0"/>
            <w:vAlign w:val="center"/>
          </w:tcPr>
          <w:p w14:paraId="7CFCF080">
            <w:pPr>
              <w:adjustRightInd w:val="0"/>
              <w:snapToGrid w:val="0"/>
              <w:jc w:val="center"/>
              <w:rPr>
                <w:rFonts w:hint="eastAsia" w:ascii="宋体" w:hAnsi="宋体" w:cs="宋体"/>
                <w:szCs w:val="21"/>
              </w:rPr>
            </w:pPr>
            <w:r>
              <w:rPr>
                <w:rFonts w:hint="eastAsia" w:ascii="宋体" w:hAnsi="宋体" w:cs="宋体"/>
                <w:szCs w:val="21"/>
              </w:rPr>
              <w:t>乙方原因</w:t>
            </w:r>
          </w:p>
        </w:tc>
      </w:tr>
      <w:tr w14:paraId="203D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78548D94">
            <w:pPr>
              <w:adjustRightInd w:val="0"/>
              <w:snapToGrid w:val="0"/>
              <w:jc w:val="center"/>
              <w:rPr>
                <w:rFonts w:ascii="宋体" w:hAnsi="宋体"/>
                <w:szCs w:val="21"/>
              </w:rPr>
            </w:pPr>
            <w:r>
              <w:rPr>
                <w:rFonts w:hint="eastAsia" w:ascii="宋体" w:hAnsi="宋体"/>
                <w:szCs w:val="21"/>
              </w:rPr>
              <w:t>13</w:t>
            </w:r>
          </w:p>
        </w:tc>
        <w:tc>
          <w:tcPr>
            <w:tcW w:w="4960" w:type="dxa"/>
            <w:noWrap w:val="0"/>
            <w:vAlign w:val="center"/>
          </w:tcPr>
          <w:p w14:paraId="5CAE2ADF">
            <w:pPr>
              <w:pStyle w:val="113"/>
              <w:jc w:val="center"/>
              <w:rPr>
                <w:rFonts w:ascii="宋体" w:hAnsi="宋体" w:eastAsia="宋体"/>
                <w:color w:val="auto"/>
                <w:lang w:eastAsia="zh-CN"/>
              </w:rPr>
            </w:pPr>
            <w:r>
              <w:rPr>
                <w:rFonts w:hint="eastAsia" w:ascii="宋体" w:hAnsi="宋体" w:eastAsia="宋体"/>
                <w:color w:val="auto"/>
                <w:lang w:eastAsia="zh-CN"/>
              </w:rPr>
              <w:t>自检不到位，导致不合格品流出</w:t>
            </w:r>
          </w:p>
        </w:tc>
        <w:tc>
          <w:tcPr>
            <w:tcW w:w="1652" w:type="dxa"/>
            <w:noWrap w:val="0"/>
            <w:vAlign w:val="center"/>
          </w:tcPr>
          <w:p w14:paraId="432545B5">
            <w:pPr>
              <w:pStyle w:val="113"/>
              <w:jc w:val="center"/>
              <w:rPr>
                <w:rFonts w:ascii="宋体" w:hAnsi="宋体" w:eastAsia="宋体"/>
                <w:color w:val="auto"/>
              </w:rPr>
            </w:pPr>
            <w:r>
              <w:rPr>
                <w:rFonts w:ascii="宋体" w:hAnsi="宋体" w:eastAsia="宋体"/>
                <w:color w:val="auto"/>
                <w:spacing w:val="-2"/>
              </w:rPr>
              <w:t>100元/次</w:t>
            </w:r>
          </w:p>
        </w:tc>
        <w:tc>
          <w:tcPr>
            <w:tcW w:w="1685" w:type="dxa"/>
            <w:noWrap w:val="0"/>
            <w:vAlign w:val="center"/>
          </w:tcPr>
          <w:p w14:paraId="358EFA4A">
            <w:pPr>
              <w:pStyle w:val="12"/>
              <w:adjustRightInd w:val="0"/>
              <w:snapToGrid w:val="0"/>
              <w:jc w:val="center"/>
              <w:rPr>
                <w:rFonts w:ascii="宋体" w:hAnsi="宋体" w:eastAsia="宋体"/>
                <w:spacing w:val="-1"/>
                <w:sz w:val="21"/>
                <w:szCs w:val="21"/>
              </w:rPr>
            </w:pPr>
            <w:r>
              <w:rPr>
                <w:rFonts w:hint="eastAsia" w:ascii="宋体" w:hAnsi="宋体" w:eastAsia="宋体"/>
                <w:sz w:val="21"/>
                <w:szCs w:val="21"/>
              </w:rPr>
              <w:t>批量10</w:t>
            </w:r>
            <w:r>
              <w:rPr>
                <w:rFonts w:ascii="宋体" w:hAnsi="宋体" w:eastAsia="宋体"/>
                <w:spacing w:val="-1"/>
                <w:sz w:val="21"/>
                <w:szCs w:val="21"/>
              </w:rPr>
              <w:t>00元/次</w:t>
            </w:r>
          </w:p>
          <w:p w14:paraId="014FC7DC">
            <w:pPr>
              <w:pStyle w:val="12"/>
              <w:adjustRightInd w:val="0"/>
              <w:snapToGrid w:val="0"/>
              <w:jc w:val="center"/>
              <w:rPr>
                <w:rFonts w:ascii="宋体" w:hAnsi="宋体" w:eastAsia="宋体"/>
                <w:sz w:val="21"/>
                <w:szCs w:val="21"/>
              </w:rPr>
            </w:pPr>
            <w:r>
              <w:rPr>
                <w:rFonts w:hint="eastAsia" w:ascii="宋体" w:hAnsi="宋体" w:eastAsia="宋体" w:cs="宋体"/>
                <w:sz w:val="21"/>
                <w:szCs w:val="21"/>
              </w:rPr>
              <w:t>乙方原因</w:t>
            </w:r>
          </w:p>
        </w:tc>
      </w:tr>
      <w:tr w14:paraId="46BD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60F5D763">
            <w:pPr>
              <w:adjustRightInd w:val="0"/>
              <w:snapToGrid w:val="0"/>
              <w:jc w:val="center"/>
              <w:rPr>
                <w:rFonts w:ascii="宋体" w:hAnsi="宋体"/>
                <w:szCs w:val="21"/>
              </w:rPr>
            </w:pPr>
            <w:r>
              <w:rPr>
                <w:rFonts w:hint="eastAsia" w:ascii="宋体" w:hAnsi="宋体"/>
                <w:szCs w:val="21"/>
              </w:rPr>
              <w:t>14</w:t>
            </w:r>
          </w:p>
        </w:tc>
        <w:tc>
          <w:tcPr>
            <w:tcW w:w="4960" w:type="dxa"/>
            <w:noWrap w:val="0"/>
            <w:vAlign w:val="center"/>
          </w:tcPr>
          <w:p w14:paraId="0C8E211A">
            <w:pPr>
              <w:pStyle w:val="113"/>
              <w:jc w:val="center"/>
              <w:rPr>
                <w:rFonts w:ascii="宋体" w:hAnsi="宋体" w:eastAsia="宋体"/>
                <w:color w:val="auto"/>
                <w:lang w:eastAsia="zh-CN"/>
              </w:rPr>
            </w:pPr>
            <w:r>
              <w:rPr>
                <w:rFonts w:hint="eastAsia" w:ascii="宋体" w:hAnsi="宋体" w:eastAsia="宋体"/>
                <w:color w:val="auto"/>
                <w:lang w:eastAsia="zh-CN"/>
              </w:rPr>
              <w:t>周转防护不当导致产品外观磕碰划伤</w:t>
            </w:r>
          </w:p>
        </w:tc>
        <w:tc>
          <w:tcPr>
            <w:tcW w:w="1652" w:type="dxa"/>
            <w:noWrap w:val="0"/>
            <w:vAlign w:val="center"/>
          </w:tcPr>
          <w:p w14:paraId="1F409025">
            <w:pPr>
              <w:pStyle w:val="113"/>
              <w:jc w:val="center"/>
              <w:rPr>
                <w:rFonts w:ascii="宋体" w:hAnsi="宋体" w:eastAsia="宋体"/>
                <w:color w:val="auto"/>
              </w:rPr>
            </w:pPr>
            <w:r>
              <w:rPr>
                <w:rFonts w:ascii="宋体" w:hAnsi="宋体" w:eastAsia="宋体"/>
                <w:color w:val="auto"/>
                <w:spacing w:val="-2"/>
              </w:rPr>
              <w:t>100元/次</w:t>
            </w:r>
          </w:p>
        </w:tc>
        <w:tc>
          <w:tcPr>
            <w:tcW w:w="1685" w:type="dxa"/>
            <w:noWrap w:val="0"/>
            <w:vAlign w:val="center"/>
          </w:tcPr>
          <w:p w14:paraId="0FF8BAF5">
            <w:pPr>
              <w:pStyle w:val="12"/>
              <w:adjustRightInd w:val="0"/>
              <w:snapToGrid w:val="0"/>
              <w:jc w:val="center"/>
              <w:rPr>
                <w:rFonts w:ascii="宋体" w:hAnsi="宋体" w:eastAsia="宋体"/>
                <w:spacing w:val="-1"/>
                <w:sz w:val="21"/>
                <w:szCs w:val="21"/>
              </w:rPr>
            </w:pPr>
            <w:r>
              <w:rPr>
                <w:rFonts w:hint="eastAsia" w:ascii="宋体" w:hAnsi="宋体" w:eastAsia="宋体"/>
                <w:sz w:val="21"/>
                <w:szCs w:val="21"/>
              </w:rPr>
              <w:t>批量</w:t>
            </w:r>
            <w:r>
              <w:rPr>
                <w:rFonts w:hint="eastAsia" w:ascii="宋体" w:hAnsi="宋体" w:eastAsia="宋体"/>
                <w:spacing w:val="-1"/>
                <w:sz w:val="21"/>
                <w:szCs w:val="21"/>
              </w:rPr>
              <w:t>10</w:t>
            </w:r>
            <w:r>
              <w:rPr>
                <w:rFonts w:ascii="宋体" w:hAnsi="宋体" w:eastAsia="宋体"/>
                <w:spacing w:val="-1"/>
                <w:sz w:val="21"/>
                <w:szCs w:val="21"/>
              </w:rPr>
              <w:t>00元/次</w:t>
            </w:r>
          </w:p>
          <w:p w14:paraId="01E40E5B">
            <w:pPr>
              <w:pStyle w:val="12"/>
              <w:adjustRightInd w:val="0"/>
              <w:snapToGrid w:val="0"/>
              <w:jc w:val="center"/>
              <w:rPr>
                <w:rFonts w:ascii="宋体" w:hAnsi="宋体" w:eastAsia="宋体"/>
                <w:sz w:val="21"/>
                <w:szCs w:val="21"/>
              </w:rPr>
            </w:pPr>
            <w:r>
              <w:rPr>
                <w:rFonts w:hint="eastAsia" w:ascii="宋体" w:hAnsi="宋体" w:eastAsia="宋体" w:cs="宋体"/>
                <w:sz w:val="21"/>
                <w:szCs w:val="21"/>
              </w:rPr>
              <w:t>乙方原因</w:t>
            </w:r>
          </w:p>
        </w:tc>
      </w:tr>
      <w:tr w14:paraId="05F0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5D3EEBBB">
            <w:pPr>
              <w:adjustRightInd w:val="0"/>
              <w:snapToGrid w:val="0"/>
              <w:jc w:val="center"/>
              <w:rPr>
                <w:rFonts w:ascii="宋体" w:hAnsi="宋体"/>
                <w:szCs w:val="21"/>
              </w:rPr>
            </w:pPr>
            <w:r>
              <w:rPr>
                <w:rFonts w:hint="eastAsia" w:ascii="宋体" w:hAnsi="宋体"/>
                <w:szCs w:val="21"/>
              </w:rPr>
              <w:t>15</w:t>
            </w:r>
          </w:p>
        </w:tc>
        <w:tc>
          <w:tcPr>
            <w:tcW w:w="4960" w:type="dxa"/>
            <w:noWrap w:val="0"/>
            <w:vAlign w:val="center"/>
          </w:tcPr>
          <w:p w14:paraId="248E1F7B">
            <w:pPr>
              <w:pStyle w:val="113"/>
              <w:jc w:val="center"/>
              <w:rPr>
                <w:rFonts w:ascii="宋体" w:hAnsi="宋体" w:eastAsia="宋体"/>
                <w:color w:val="auto"/>
                <w:lang w:eastAsia="zh-CN"/>
              </w:rPr>
            </w:pPr>
            <w:r>
              <w:rPr>
                <w:rFonts w:hint="eastAsia" w:ascii="宋体" w:hAnsi="宋体" w:eastAsia="宋体"/>
                <w:color w:val="auto"/>
                <w:lang w:eastAsia="zh-CN"/>
              </w:rPr>
              <w:t>未按要求填写生产过程记录</w:t>
            </w:r>
          </w:p>
        </w:tc>
        <w:tc>
          <w:tcPr>
            <w:tcW w:w="1652" w:type="dxa"/>
            <w:noWrap w:val="0"/>
            <w:vAlign w:val="center"/>
          </w:tcPr>
          <w:p w14:paraId="41CE1177">
            <w:pPr>
              <w:pStyle w:val="113"/>
              <w:jc w:val="center"/>
              <w:rPr>
                <w:rFonts w:ascii="宋体" w:hAnsi="宋体" w:eastAsia="宋体"/>
                <w:color w:val="auto"/>
              </w:rPr>
            </w:pPr>
            <w:r>
              <w:rPr>
                <w:rFonts w:ascii="宋体" w:hAnsi="宋体" w:eastAsia="宋体"/>
                <w:color w:val="auto"/>
                <w:spacing w:val="-2"/>
              </w:rPr>
              <w:t>100元/次</w:t>
            </w:r>
          </w:p>
        </w:tc>
        <w:tc>
          <w:tcPr>
            <w:tcW w:w="1685" w:type="dxa"/>
            <w:noWrap w:val="0"/>
            <w:vAlign w:val="center"/>
          </w:tcPr>
          <w:p w14:paraId="37AD368D">
            <w:pPr>
              <w:pStyle w:val="12"/>
              <w:adjustRightInd w:val="0"/>
              <w:snapToGrid w:val="0"/>
              <w:jc w:val="center"/>
              <w:rPr>
                <w:rFonts w:hint="eastAsia" w:ascii="宋体" w:hAnsi="宋体" w:eastAsia="宋体"/>
                <w:sz w:val="21"/>
                <w:szCs w:val="21"/>
              </w:rPr>
            </w:pPr>
            <w:r>
              <w:rPr>
                <w:rFonts w:hint="eastAsia" w:ascii="宋体" w:hAnsi="宋体" w:eastAsia="宋体" w:cs="宋体"/>
                <w:sz w:val="21"/>
                <w:szCs w:val="21"/>
              </w:rPr>
              <w:t>乙方原因</w:t>
            </w:r>
          </w:p>
        </w:tc>
      </w:tr>
      <w:tr w14:paraId="0751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766259CD">
            <w:pPr>
              <w:adjustRightInd w:val="0"/>
              <w:snapToGrid w:val="0"/>
              <w:jc w:val="center"/>
              <w:rPr>
                <w:rFonts w:ascii="宋体" w:hAnsi="宋体"/>
                <w:szCs w:val="21"/>
              </w:rPr>
            </w:pPr>
            <w:r>
              <w:rPr>
                <w:rFonts w:hint="eastAsia" w:ascii="宋体" w:hAnsi="宋体"/>
                <w:szCs w:val="21"/>
              </w:rPr>
              <w:t>16</w:t>
            </w:r>
          </w:p>
        </w:tc>
        <w:tc>
          <w:tcPr>
            <w:tcW w:w="4960" w:type="dxa"/>
            <w:noWrap w:val="0"/>
            <w:vAlign w:val="center"/>
          </w:tcPr>
          <w:p w14:paraId="419A5A03">
            <w:pPr>
              <w:pStyle w:val="113"/>
              <w:jc w:val="center"/>
              <w:rPr>
                <w:rFonts w:ascii="宋体" w:hAnsi="宋体" w:eastAsia="宋体"/>
                <w:color w:val="auto"/>
                <w:lang w:eastAsia="zh-CN"/>
              </w:rPr>
            </w:pPr>
            <w:r>
              <w:rPr>
                <w:rFonts w:hint="eastAsia" w:ascii="宋体" w:hAnsi="宋体" w:eastAsia="宋体"/>
                <w:color w:val="auto"/>
                <w:lang w:eastAsia="zh-CN"/>
              </w:rPr>
              <w:t>未按工艺要求作业</w:t>
            </w:r>
          </w:p>
        </w:tc>
        <w:tc>
          <w:tcPr>
            <w:tcW w:w="1652" w:type="dxa"/>
            <w:noWrap w:val="0"/>
            <w:vAlign w:val="center"/>
          </w:tcPr>
          <w:p w14:paraId="39DC41D2">
            <w:pPr>
              <w:pStyle w:val="113"/>
              <w:jc w:val="center"/>
              <w:rPr>
                <w:rFonts w:ascii="宋体" w:hAnsi="宋体" w:eastAsia="宋体"/>
                <w:color w:val="auto"/>
                <w:spacing w:val="-2"/>
              </w:rPr>
            </w:pPr>
            <w:r>
              <w:rPr>
                <w:rFonts w:ascii="宋体" w:hAnsi="宋体" w:eastAsia="宋体"/>
                <w:color w:val="auto"/>
                <w:spacing w:val="-2"/>
              </w:rPr>
              <w:t>100元/次</w:t>
            </w:r>
          </w:p>
        </w:tc>
        <w:tc>
          <w:tcPr>
            <w:tcW w:w="1685" w:type="dxa"/>
            <w:noWrap w:val="0"/>
            <w:vAlign w:val="center"/>
          </w:tcPr>
          <w:p w14:paraId="2E58A16E">
            <w:pPr>
              <w:pStyle w:val="12"/>
              <w:adjustRightInd w:val="0"/>
              <w:snapToGrid w:val="0"/>
              <w:jc w:val="center"/>
              <w:rPr>
                <w:rFonts w:hint="eastAsia" w:ascii="宋体" w:hAnsi="宋体" w:eastAsia="宋体"/>
                <w:sz w:val="21"/>
                <w:szCs w:val="21"/>
              </w:rPr>
            </w:pPr>
            <w:r>
              <w:rPr>
                <w:rFonts w:hint="eastAsia" w:ascii="宋体" w:hAnsi="宋体" w:eastAsia="宋体" w:cs="宋体"/>
                <w:sz w:val="21"/>
                <w:szCs w:val="21"/>
              </w:rPr>
              <w:t>乙方原因</w:t>
            </w:r>
          </w:p>
        </w:tc>
      </w:tr>
    </w:tbl>
    <w:p w14:paraId="135AD656">
      <w:pPr>
        <w:spacing w:line="360" w:lineRule="exact"/>
        <w:ind w:firstLine="404" w:firstLineChars="200"/>
        <w:rPr>
          <w:rFonts w:ascii="宋体" w:hAnsi="宋体"/>
          <w:spacing w:val="-4"/>
          <w:szCs w:val="21"/>
        </w:rPr>
      </w:pPr>
      <w:r>
        <w:rPr>
          <w:rFonts w:hint="eastAsia" w:ascii="宋体" w:hAnsi="宋体"/>
          <w:spacing w:val="-4"/>
          <w:szCs w:val="21"/>
        </w:rPr>
        <w:t>8</w:t>
      </w:r>
      <w:r>
        <w:rPr>
          <w:rFonts w:ascii="宋体" w:hAnsi="宋体"/>
          <w:spacing w:val="-4"/>
          <w:szCs w:val="21"/>
        </w:rPr>
        <w:t>.2上述</w:t>
      </w:r>
      <w:r>
        <w:rPr>
          <w:rFonts w:hint="eastAsia" w:ascii="宋体" w:hAnsi="宋体"/>
          <w:spacing w:val="-4"/>
          <w:szCs w:val="21"/>
        </w:rPr>
        <w:t>评审标准</w:t>
      </w:r>
      <w:r>
        <w:rPr>
          <w:rFonts w:ascii="宋体" w:hAnsi="宋体"/>
          <w:spacing w:val="-4"/>
          <w:szCs w:val="21"/>
        </w:rPr>
        <w:t>最终解释权归甲方所有。</w:t>
      </w:r>
    </w:p>
    <w:p w14:paraId="2749DBC4">
      <w:pPr>
        <w:spacing w:line="360" w:lineRule="exact"/>
        <w:rPr>
          <w:rFonts w:ascii="宋体" w:hAnsi="宋体"/>
          <w:b/>
          <w:szCs w:val="21"/>
        </w:rPr>
      </w:pPr>
      <w:r>
        <w:rPr>
          <w:rFonts w:hint="eastAsia" w:ascii="宋体" w:hAnsi="宋体"/>
          <w:b/>
          <w:szCs w:val="21"/>
        </w:rPr>
        <w:t>第九条：工艺操作及其他</w:t>
      </w:r>
    </w:p>
    <w:p w14:paraId="6BD84C2F">
      <w:pPr>
        <w:spacing w:line="360" w:lineRule="exact"/>
        <w:ind w:firstLine="420" w:firstLineChars="200"/>
        <w:rPr>
          <w:rFonts w:hint="eastAsia" w:ascii="宋体" w:hAnsi="宋体"/>
          <w:szCs w:val="21"/>
        </w:rPr>
      </w:pPr>
      <w:r>
        <w:rPr>
          <w:rFonts w:hint="eastAsia" w:ascii="宋体" w:hAnsi="宋体"/>
          <w:szCs w:val="21"/>
        </w:rPr>
        <w:t>9</w:t>
      </w:r>
      <w:r>
        <w:rPr>
          <w:rFonts w:ascii="宋体" w:hAnsi="宋体"/>
          <w:szCs w:val="21"/>
        </w:rPr>
        <w:t>.1</w:t>
      </w:r>
      <w:r>
        <w:rPr>
          <w:rFonts w:hint="eastAsia" w:ascii="宋体" w:hAnsi="宋体"/>
          <w:szCs w:val="21"/>
        </w:rPr>
        <w:t>乙方必须按照甲方提供的工艺文件进行操作，必须按照甲方涂敷作业指导书执行。如甲方工艺进行更改，乙方必须配合甲方执行新工艺。</w:t>
      </w:r>
    </w:p>
    <w:p w14:paraId="6D57A901">
      <w:pPr>
        <w:spacing w:line="360" w:lineRule="exact"/>
        <w:ind w:firstLine="420" w:firstLineChars="200"/>
        <w:rPr>
          <w:rFonts w:hint="eastAsia" w:ascii="宋体" w:hAnsi="宋体"/>
          <w:szCs w:val="21"/>
        </w:rPr>
      </w:pPr>
      <w:r>
        <w:rPr>
          <w:rFonts w:hint="eastAsia" w:ascii="宋体" w:hAnsi="宋体"/>
          <w:szCs w:val="21"/>
        </w:rPr>
        <w:t>9</w:t>
      </w:r>
      <w:r>
        <w:rPr>
          <w:rFonts w:ascii="宋体" w:hAnsi="宋体"/>
          <w:szCs w:val="21"/>
        </w:rPr>
        <w:t>.2</w:t>
      </w:r>
      <w:r>
        <w:rPr>
          <w:rFonts w:hint="eastAsia" w:ascii="宋体" w:hAnsi="宋体"/>
          <w:szCs w:val="21"/>
        </w:rPr>
        <w:t>乙方负责按照甲方质量控制标准，实施甲方所有涂敷产品制造过程质量控制，确保每工序质量问题得到及时修复，不得流入下一工序影响产品质量。</w:t>
      </w:r>
    </w:p>
    <w:p w14:paraId="70FEF5BB">
      <w:pPr>
        <w:spacing w:line="360" w:lineRule="exact"/>
        <w:ind w:firstLine="420" w:firstLineChars="200"/>
        <w:rPr>
          <w:rFonts w:hint="eastAsia" w:ascii="宋体" w:hAnsi="宋体"/>
          <w:szCs w:val="21"/>
        </w:rPr>
      </w:pPr>
      <w:r>
        <w:rPr>
          <w:rFonts w:hint="eastAsia" w:ascii="宋体" w:hAnsi="宋体"/>
          <w:szCs w:val="21"/>
        </w:rPr>
        <w:t>9.3乙方必须按照甲方的要求填写相关生产过程记录，要求完整、准确、及时。</w:t>
      </w:r>
    </w:p>
    <w:p w14:paraId="09FE17DB">
      <w:pPr>
        <w:spacing w:line="360" w:lineRule="exact"/>
        <w:rPr>
          <w:rFonts w:hint="eastAsia" w:ascii="宋体" w:hAnsi="宋体"/>
          <w:b/>
          <w:szCs w:val="21"/>
        </w:rPr>
      </w:pPr>
      <w:r>
        <w:rPr>
          <w:rFonts w:hint="eastAsia" w:ascii="宋体" w:hAnsi="宋体"/>
          <w:b/>
          <w:szCs w:val="21"/>
        </w:rPr>
        <w:t>第十条:双方职责及权利</w:t>
      </w:r>
    </w:p>
    <w:p w14:paraId="155B9C6F">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.1</w:t>
      </w:r>
      <w:r>
        <w:rPr>
          <w:rFonts w:hint="eastAsia" w:ascii="宋体" w:hAnsi="宋体"/>
          <w:szCs w:val="21"/>
        </w:rPr>
        <w:t>甲方的责任</w:t>
      </w:r>
    </w:p>
    <w:p w14:paraId="091AD520">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.1.1</w:t>
      </w:r>
      <w:r>
        <w:rPr>
          <w:rFonts w:hint="eastAsia" w:ascii="宋体" w:hAnsi="宋体"/>
          <w:szCs w:val="21"/>
        </w:rPr>
        <w:t>提供相应的操作流程与质量检验标准，确保乙方按标准生产。</w:t>
      </w:r>
    </w:p>
    <w:p w14:paraId="16F265F6">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.1.2</w:t>
      </w:r>
      <w:r>
        <w:rPr>
          <w:rFonts w:hint="eastAsia" w:ascii="宋体" w:hAnsi="宋体"/>
          <w:szCs w:val="21"/>
        </w:rPr>
        <w:t>提供相应的技术支持，及时解决加工生产中的问题。</w:t>
      </w:r>
    </w:p>
    <w:p w14:paraId="18A2317B">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w:t>
      </w:r>
      <w:r>
        <w:rPr>
          <w:rFonts w:hint="eastAsia" w:ascii="宋体" w:hAnsi="宋体"/>
          <w:szCs w:val="21"/>
        </w:rPr>
        <w:t>甲方的权利</w:t>
      </w:r>
    </w:p>
    <w:p w14:paraId="4CD39AB2">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.2.1</w:t>
      </w:r>
      <w:r>
        <w:rPr>
          <w:rFonts w:hint="eastAsia" w:ascii="宋体" w:hAnsi="宋体"/>
          <w:szCs w:val="21"/>
        </w:rPr>
        <w:t>对生产过程进行确认以及审核。</w:t>
      </w:r>
    </w:p>
    <w:p w14:paraId="538C4574">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.2.2</w:t>
      </w:r>
      <w:r>
        <w:rPr>
          <w:rFonts w:hint="eastAsia" w:ascii="宋体" w:hAnsi="宋体"/>
          <w:szCs w:val="21"/>
        </w:rPr>
        <w:t>按技术要求对产品进行验收。</w:t>
      </w:r>
    </w:p>
    <w:p w14:paraId="6BEAB2EC">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.2.3</w:t>
      </w:r>
      <w:r>
        <w:rPr>
          <w:rFonts w:hint="eastAsia" w:ascii="宋体" w:hAnsi="宋体"/>
          <w:szCs w:val="21"/>
        </w:rPr>
        <w:t>对不符合技术要求与操作规程予以制止与纠正。</w:t>
      </w:r>
    </w:p>
    <w:p w14:paraId="730A33F2">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w:t>
      </w:r>
      <w:r>
        <w:rPr>
          <w:rFonts w:hint="eastAsia" w:ascii="宋体" w:hAnsi="宋体"/>
          <w:szCs w:val="21"/>
        </w:rPr>
        <w:t>乙方的责任</w:t>
      </w:r>
    </w:p>
    <w:p w14:paraId="17750AE5">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.3.1</w:t>
      </w:r>
      <w:r>
        <w:rPr>
          <w:rFonts w:hint="eastAsia" w:ascii="宋体" w:hAnsi="宋体"/>
          <w:szCs w:val="21"/>
        </w:rPr>
        <w:t>按甲方提供的操作规程、技术标准、保质保量按时完成加工生产。</w:t>
      </w:r>
    </w:p>
    <w:p w14:paraId="5C59481B">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.3.2</w:t>
      </w:r>
      <w:r>
        <w:rPr>
          <w:rFonts w:hint="eastAsia" w:ascii="宋体" w:hAnsi="宋体"/>
          <w:szCs w:val="21"/>
        </w:rPr>
        <w:t>对不合格品，无条件返工。</w:t>
      </w:r>
    </w:p>
    <w:p w14:paraId="23A977BB">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.3.3</w:t>
      </w:r>
      <w:r>
        <w:rPr>
          <w:rFonts w:hint="eastAsia" w:ascii="宋体" w:hAnsi="宋体"/>
          <w:szCs w:val="21"/>
        </w:rPr>
        <w:t>乙方要做到对甲方的生产的产品、图纸、专有技术做好保密工作，不得涉露给第三方。</w:t>
      </w:r>
    </w:p>
    <w:p w14:paraId="55922394">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.4</w:t>
      </w:r>
      <w:r>
        <w:rPr>
          <w:rFonts w:hint="eastAsia" w:ascii="宋体" w:hAnsi="宋体"/>
          <w:szCs w:val="21"/>
        </w:rPr>
        <w:t>乙方权利</w:t>
      </w:r>
    </w:p>
    <w:p w14:paraId="23E86A6F">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.4.1</w:t>
      </w:r>
      <w:r>
        <w:rPr>
          <w:rFonts w:hint="eastAsia" w:ascii="宋体" w:hAnsi="宋体"/>
          <w:szCs w:val="21"/>
        </w:rPr>
        <w:t>要求甲方提供相应的技术支持，及时解决加工生产中的问题。</w:t>
      </w:r>
    </w:p>
    <w:p w14:paraId="42E77802">
      <w:pPr>
        <w:spacing w:line="360" w:lineRule="exact"/>
        <w:ind w:firstLine="420" w:firstLineChars="200"/>
        <w:rPr>
          <w:rFonts w:hint="eastAsia" w:ascii="宋体" w:hAnsi="宋体"/>
          <w:szCs w:val="21"/>
        </w:rPr>
      </w:pPr>
      <w:r>
        <w:rPr>
          <w:rFonts w:hint="eastAsia" w:ascii="宋体" w:hAnsi="宋体"/>
          <w:szCs w:val="21"/>
        </w:rPr>
        <w:t>10</w:t>
      </w:r>
      <w:r>
        <w:rPr>
          <w:rFonts w:ascii="宋体" w:hAnsi="宋体"/>
          <w:szCs w:val="21"/>
        </w:rPr>
        <w:t>.4.2</w:t>
      </w:r>
      <w:r>
        <w:rPr>
          <w:rFonts w:hint="eastAsia" w:ascii="宋体" w:hAnsi="宋体"/>
          <w:szCs w:val="21"/>
        </w:rPr>
        <w:t>要求对新产品提供相应的作业指导与质量认可标准。</w:t>
      </w:r>
    </w:p>
    <w:p w14:paraId="0BD690A3">
      <w:pPr>
        <w:spacing w:line="360" w:lineRule="exact"/>
        <w:rPr>
          <w:rFonts w:hint="eastAsia" w:ascii="宋体" w:hAnsi="宋体"/>
          <w:b/>
          <w:szCs w:val="21"/>
        </w:rPr>
      </w:pPr>
      <w:r>
        <w:rPr>
          <w:rFonts w:hint="eastAsia" w:ascii="宋体" w:hAnsi="宋体"/>
          <w:b/>
          <w:szCs w:val="21"/>
        </w:rPr>
        <w:t>第十一条：质量监督要求</w:t>
      </w:r>
    </w:p>
    <w:p w14:paraId="41D473FE">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14:paraId="73B1C302">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.2</w:t>
      </w:r>
      <w:r>
        <w:rPr>
          <w:rFonts w:hint="eastAsia" w:ascii="宋体" w:hAnsi="宋体"/>
          <w:szCs w:val="21"/>
        </w:rPr>
        <w:t>抽样原则</w:t>
      </w:r>
    </w:p>
    <w:p w14:paraId="4E977989">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14:paraId="7D8AE6E7">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.3</w:t>
      </w:r>
      <w:r>
        <w:rPr>
          <w:rFonts w:hint="eastAsia" w:ascii="宋体" w:hAnsi="宋体"/>
          <w:szCs w:val="21"/>
        </w:rPr>
        <w:t>动态规则</w:t>
      </w:r>
    </w:p>
    <w:p w14:paraId="526DDD90">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.3.1</w:t>
      </w:r>
      <w:r>
        <w:rPr>
          <w:rFonts w:hint="eastAsia" w:ascii="宋体" w:hAnsi="宋体"/>
          <w:szCs w:val="21"/>
        </w:rPr>
        <w:t>根据产品质量稳定情况，结合乙方制造过程能力，执行抽样策略的动态管理。</w:t>
      </w:r>
    </w:p>
    <w:p w14:paraId="63CEC712">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14:paraId="5AA7D2F0">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.3.1.2</w:t>
      </w:r>
      <w:r>
        <w:rPr>
          <w:rFonts w:hint="eastAsia" w:ascii="宋体" w:hAnsi="宋体"/>
          <w:szCs w:val="21"/>
        </w:rPr>
        <w:t>加严转正常：不合格问题已纠正并已得到验证，加严检验连续五次检验合格，可转为正常检验。</w:t>
      </w:r>
    </w:p>
    <w:p w14:paraId="184F6E89">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.4</w:t>
      </w:r>
      <w:r>
        <w:rPr>
          <w:rFonts w:hint="eastAsia" w:ascii="宋体" w:hAnsi="宋体"/>
          <w:szCs w:val="21"/>
        </w:rPr>
        <w:t>抽样与取样</w:t>
      </w:r>
    </w:p>
    <w:p w14:paraId="4F6E9D1B">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.4.1</w:t>
      </w:r>
      <w:r>
        <w:rPr>
          <w:rFonts w:hint="eastAsia" w:ascii="宋体" w:hAnsi="宋体"/>
          <w:szCs w:val="21"/>
        </w:rPr>
        <w:t>抽样方法：检验样本由检验人员按比例抽样，采取随机抽样与连续抽样方式相结合的抽样方式，避免抽样僵化。</w:t>
      </w:r>
    </w:p>
    <w:p w14:paraId="708E9B2D">
      <w:pPr>
        <w:spacing w:line="360" w:lineRule="exact"/>
        <w:ind w:firstLine="420" w:firstLineChars="200"/>
        <w:rPr>
          <w:rFonts w:hint="eastAsia" w:ascii="宋体" w:hAnsi="宋体"/>
          <w:szCs w:val="21"/>
        </w:rPr>
      </w:pPr>
      <w:r>
        <w:rPr>
          <w:rFonts w:ascii="宋体" w:hAnsi="宋体"/>
          <w:szCs w:val="21"/>
        </w:rPr>
        <w:t>1</w:t>
      </w:r>
      <w:r>
        <w:rPr>
          <w:rFonts w:hint="eastAsia" w:ascii="宋体" w:hAnsi="宋体"/>
          <w:szCs w:val="21"/>
        </w:rPr>
        <w:t>1</w:t>
      </w:r>
      <w:r>
        <w:rPr>
          <w:rFonts w:ascii="宋体" w:hAnsi="宋体"/>
          <w:szCs w:val="21"/>
        </w:rPr>
        <w:t>.4.2</w:t>
      </w:r>
      <w:r>
        <w:rPr>
          <w:rFonts w:hint="eastAsia" w:ascii="宋体" w:hAnsi="宋体"/>
          <w:szCs w:val="21"/>
        </w:rPr>
        <w:t>根据现场检验项目所属类别，按表中抽样数量执行，正常检验均采用一次抽样方案，抽取的样本容量n见表1。</w:t>
      </w:r>
    </w:p>
    <w:p w14:paraId="508C27C3">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14:paraId="2D7B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14:paraId="7F5C00D3">
            <w:pPr>
              <w:spacing w:line="460" w:lineRule="exact"/>
              <w:jc w:val="center"/>
              <w:rPr>
                <w:rFonts w:ascii="宋体" w:hAnsi="宋体" w:cs="宋体"/>
                <w:szCs w:val="21"/>
              </w:rPr>
            </w:pPr>
            <w:r>
              <w:rPr>
                <w:rFonts w:hint="eastAsia" w:ascii="宋体" w:hAnsi="宋体" w:cs="宋体"/>
                <w:szCs w:val="21"/>
              </w:rPr>
              <w:t>序号</w:t>
            </w:r>
          </w:p>
        </w:tc>
        <w:tc>
          <w:tcPr>
            <w:tcW w:w="2874" w:type="dxa"/>
            <w:noWrap w:val="0"/>
            <w:vAlign w:val="center"/>
          </w:tcPr>
          <w:p w14:paraId="14BCF4A3">
            <w:pPr>
              <w:jc w:val="center"/>
              <w:rPr>
                <w:rFonts w:ascii="宋体" w:hAnsi="宋体" w:cs="宋体"/>
                <w:szCs w:val="21"/>
              </w:rPr>
            </w:pPr>
            <w:r>
              <w:rPr>
                <w:rFonts w:hint="eastAsia" w:ascii="宋体" w:hAnsi="宋体" w:cs="宋体"/>
                <w:szCs w:val="21"/>
              </w:rPr>
              <w:t>当期数量</w:t>
            </w:r>
          </w:p>
          <w:p w14:paraId="6AD52129">
            <w:pPr>
              <w:jc w:val="center"/>
              <w:rPr>
                <w:rFonts w:ascii="宋体" w:hAnsi="宋体" w:cs="宋体"/>
                <w:szCs w:val="21"/>
              </w:rPr>
            </w:pPr>
            <w:r>
              <w:rPr>
                <w:rFonts w:hint="eastAsia" w:ascii="宋体" w:hAnsi="宋体" w:cs="宋体"/>
                <w:szCs w:val="21"/>
              </w:rPr>
              <w:t>（样本容量n）</w:t>
            </w:r>
          </w:p>
        </w:tc>
        <w:tc>
          <w:tcPr>
            <w:tcW w:w="2371" w:type="dxa"/>
            <w:noWrap w:val="0"/>
            <w:vAlign w:val="center"/>
          </w:tcPr>
          <w:p w14:paraId="76100ECA">
            <w:pPr>
              <w:jc w:val="center"/>
              <w:rPr>
                <w:rFonts w:ascii="宋体" w:hAnsi="宋体" w:cs="宋体"/>
                <w:szCs w:val="21"/>
              </w:rPr>
            </w:pPr>
            <w:r>
              <w:rPr>
                <w:rFonts w:hint="eastAsia" w:ascii="宋体" w:hAnsi="宋体" w:cs="宋体"/>
                <w:szCs w:val="21"/>
              </w:rPr>
              <w:t>正常检验</w:t>
            </w:r>
          </w:p>
          <w:p w14:paraId="330BD111">
            <w:pPr>
              <w:jc w:val="center"/>
              <w:rPr>
                <w:rFonts w:ascii="宋体" w:hAnsi="宋体" w:cs="宋体"/>
                <w:szCs w:val="21"/>
              </w:rPr>
            </w:pPr>
            <w:r>
              <w:rPr>
                <w:rFonts w:hint="eastAsia" w:ascii="宋体" w:hAnsi="宋体" w:cs="宋体"/>
                <w:szCs w:val="21"/>
              </w:rPr>
              <w:t>抽样数量</w:t>
            </w:r>
          </w:p>
        </w:tc>
        <w:tc>
          <w:tcPr>
            <w:tcW w:w="2494" w:type="dxa"/>
            <w:noWrap w:val="0"/>
            <w:vAlign w:val="center"/>
          </w:tcPr>
          <w:p w14:paraId="5A7196CF">
            <w:pPr>
              <w:jc w:val="center"/>
              <w:rPr>
                <w:rFonts w:ascii="宋体" w:hAnsi="宋体" w:cs="宋体"/>
                <w:szCs w:val="21"/>
              </w:rPr>
            </w:pPr>
            <w:r>
              <w:rPr>
                <w:rFonts w:hint="eastAsia" w:ascii="宋体" w:hAnsi="宋体" w:cs="宋体"/>
                <w:szCs w:val="21"/>
              </w:rPr>
              <w:t>加严检验</w:t>
            </w:r>
          </w:p>
          <w:p w14:paraId="40A6CC7C">
            <w:pPr>
              <w:jc w:val="center"/>
              <w:rPr>
                <w:rFonts w:ascii="宋体" w:hAnsi="宋体" w:cs="宋体"/>
                <w:szCs w:val="21"/>
              </w:rPr>
            </w:pPr>
            <w:r>
              <w:rPr>
                <w:rFonts w:hint="eastAsia" w:ascii="宋体" w:hAnsi="宋体" w:cs="宋体"/>
                <w:szCs w:val="21"/>
              </w:rPr>
              <w:t>抽样数量</w:t>
            </w:r>
          </w:p>
        </w:tc>
      </w:tr>
      <w:tr w14:paraId="2928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03D6C115">
            <w:pPr>
              <w:spacing w:line="460" w:lineRule="exact"/>
              <w:jc w:val="center"/>
              <w:rPr>
                <w:rFonts w:ascii="宋体" w:hAnsi="宋体" w:cs="宋体"/>
                <w:szCs w:val="21"/>
              </w:rPr>
            </w:pPr>
            <w:r>
              <w:rPr>
                <w:rFonts w:hint="eastAsia" w:ascii="宋体" w:hAnsi="宋体" w:cs="宋体"/>
                <w:szCs w:val="21"/>
              </w:rPr>
              <w:t>1</w:t>
            </w:r>
          </w:p>
        </w:tc>
        <w:tc>
          <w:tcPr>
            <w:tcW w:w="2874" w:type="dxa"/>
            <w:noWrap/>
            <w:vAlign w:val="center"/>
          </w:tcPr>
          <w:p w14:paraId="4CD90423">
            <w:pPr>
              <w:spacing w:line="460" w:lineRule="exact"/>
              <w:jc w:val="center"/>
              <w:rPr>
                <w:rFonts w:ascii="宋体" w:hAnsi="宋体" w:cs="宋体"/>
                <w:szCs w:val="21"/>
              </w:rPr>
            </w:pPr>
            <w:r>
              <w:rPr>
                <w:rFonts w:hint="eastAsia" w:ascii="宋体" w:hAnsi="宋体" w:cs="宋体"/>
                <w:szCs w:val="21"/>
              </w:rPr>
              <w:t>≤1000</w:t>
            </w:r>
          </w:p>
        </w:tc>
        <w:tc>
          <w:tcPr>
            <w:tcW w:w="2371" w:type="dxa"/>
            <w:noWrap w:val="0"/>
            <w:vAlign w:val="center"/>
          </w:tcPr>
          <w:p w14:paraId="561A9E36">
            <w:pPr>
              <w:spacing w:line="460" w:lineRule="exact"/>
              <w:jc w:val="center"/>
              <w:rPr>
                <w:rFonts w:ascii="宋体" w:hAnsi="宋体" w:cs="宋体"/>
                <w:szCs w:val="21"/>
              </w:rPr>
            </w:pPr>
            <w:r>
              <w:rPr>
                <w:rFonts w:hint="eastAsia" w:ascii="宋体" w:hAnsi="宋体" w:cs="宋体"/>
                <w:szCs w:val="21"/>
              </w:rPr>
              <w:t>3</w:t>
            </w:r>
          </w:p>
        </w:tc>
        <w:tc>
          <w:tcPr>
            <w:tcW w:w="2494" w:type="dxa"/>
            <w:noWrap w:val="0"/>
            <w:vAlign w:val="top"/>
          </w:tcPr>
          <w:p w14:paraId="0CC6F850">
            <w:pPr>
              <w:spacing w:line="460" w:lineRule="exact"/>
              <w:jc w:val="center"/>
              <w:rPr>
                <w:rFonts w:ascii="宋体" w:hAnsi="宋体" w:cs="宋体"/>
                <w:szCs w:val="21"/>
              </w:rPr>
            </w:pPr>
            <w:r>
              <w:rPr>
                <w:rFonts w:hint="eastAsia" w:ascii="宋体" w:hAnsi="宋体" w:cs="宋体"/>
                <w:szCs w:val="21"/>
              </w:rPr>
              <w:t>10</w:t>
            </w:r>
          </w:p>
        </w:tc>
      </w:tr>
      <w:tr w14:paraId="0D80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03BD246E">
            <w:pPr>
              <w:spacing w:line="460" w:lineRule="exact"/>
              <w:jc w:val="center"/>
              <w:rPr>
                <w:rFonts w:ascii="宋体" w:hAnsi="宋体" w:cs="宋体"/>
                <w:szCs w:val="21"/>
              </w:rPr>
            </w:pPr>
            <w:r>
              <w:rPr>
                <w:rFonts w:hint="eastAsia" w:ascii="宋体" w:hAnsi="宋体" w:cs="宋体"/>
                <w:szCs w:val="21"/>
              </w:rPr>
              <w:t>2</w:t>
            </w:r>
          </w:p>
        </w:tc>
        <w:tc>
          <w:tcPr>
            <w:tcW w:w="2874" w:type="dxa"/>
            <w:noWrap/>
            <w:vAlign w:val="center"/>
          </w:tcPr>
          <w:p w14:paraId="7501CD44">
            <w:pPr>
              <w:spacing w:line="460" w:lineRule="exact"/>
              <w:jc w:val="center"/>
              <w:rPr>
                <w:rFonts w:ascii="宋体" w:hAnsi="宋体" w:cs="宋体"/>
                <w:szCs w:val="21"/>
              </w:rPr>
            </w:pPr>
            <w:r>
              <w:rPr>
                <w:rFonts w:hint="eastAsia" w:ascii="宋体" w:hAnsi="宋体" w:cs="宋体"/>
                <w:szCs w:val="21"/>
              </w:rPr>
              <w:t>1000～3000</w:t>
            </w:r>
          </w:p>
        </w:tc>
        <w:tc>
          <w:tcPr>
            <w:tcW w:w="2371" w:type="dxa"/>
            <w:noWrap w:val="0"/>
            <w:vAlign w:val="center"/>
          </w:tcPr>
          <w:p w14:paraId="498CE34A">
            <w:pPr>
              <w:spacing w:line="460" w:lineRule="exact"/>
              <w:jc w:val="center"/>
              <w:rPr>
                <w:rFonts w:ascii="宋体" w:hAnsi="宋体" w:cs="宋体"/>
                <w:szCs w:val="21"/>
              </w:rPr>
            </w:pPr>
            <w:r>
              <w:rPr>
                <w:rFonts w:hint="eastAsia" w:ascii="宋体" w:hAnsi="宋体" w:cs="宋体"/>
                <w:szCs w:val="21"/>
              </w:rPr>
              <w:t>5</w:t>
            </w:r>
          </w:p>
        </w:tc>
        <w:tc>
          <w:tcPr>
            <w:tcW w:w="2494" w:type="dxa"/>
            <w:noWrap w:val="0"/>
            <w:vAlign w:val="top"/>
          </w:tcPr>
          <w:p w14:paraId="3D8933AE">
            <w:pPr>
              <w:spacing w:line="460" w:lineRule="exact"/>
              <w:jc w:val="center"/>
              <w:rPr>
                <w:rFonts w:ascii="宋体" w:hAnsi="宋体" w:cs="宋体"/>
                <w:szCs w:val="21"/>
              </w:rPr>
            </w:pPr>
            <w:r>
              <w:rPr>
                <w:rFonts w:hint="eastAsia" w:ascii="宋体" w:hAnsi="宋体" w:cs="宋体"/>
                <w:szCs w:val="21"/>
              </w:rPr>
              <w:t>20</w:t>
            </w:r>
          </w:p>
        </w:tc>
      </w:tr>
      <w:tr w14:paraId="639A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5C98B255">
            <w:pPr>
              <w:spacing w:line="460" w:lineRule="exact"/>
              <w:jc w:val="center"/>
              <w:rPr>
                <w:rFonts w:ascii="宋体" w:hAnsi="宋体" w:cs="宋体"/>
                <w:szCs w:val="21"/>
              </w:rPr>
            </w:pPr>
            <w:r>
              <w:rPr>
                <w:rFonts w:hint="eastAsia" w:ascii="宋体" w:hAnsi="宋体" w:cs="宋体"/>
                <w:szCs w:val="21"/>
              </w:rPr>
              <w:t>3</w:t>
            </w:r>
          </w:p>
        </w:tc>
        <w:tc>
          <w:tcPr>
            <w:tcW w:w="2874" w:type="dxa"/>
            <w:noWrap/>
            <w:vAlign w:val="center"/>
          </w:tcPr>
          <w:p w14:paraId="634E2A3A">
            <w:pPr>
              <w:spacing w:line="460" w:lineRule="exact"/>
              <w:jc w:val="center"/>
              <w:rPr>
                <w:rFonts w:ascii="宋体" w:hAnsi="宋体" w:cs="宋体"/>
                <w:szCs w:val="21"/>
              </w:rPr>
            </w:pPr>
            <w:r>
              <w:rPr>
                <w:rFonts w:hint="eastAsia" w:ascii="宋体" w:hAnsi="宋体" w:cs="宋体"/>
                <w:szCs w:val="21"/>
              </w:rPr>
              <w:t>＞3000</w:t>
            </w:r>
          </w:p>
        </w:tc>
        <w:tc>
          <w:tcPr>
            <w:tcW w:w="2371" w:type="dxa"/>
            <w:noWrap w:val="0"/>
            <w:vAlign w:val="center"/>
          </w:tcPr>
          <w:p w14:paraId="306A5220">
            <w:pPr>
              <w:spacing w:line="460" w:lineRule="exact"/>
              <w:jc w:val="center"/>
              <w:rPr>
                <w:rFonts w:ascii="宋体" w:hAnsi="宋体" w:cs="宋体"/>
                <w:szCs w:val="21"/>
              </w:rPr>
            </w:pPr>
            <w:r>
              <w:rPr>
                <w:rFonts w:hint="eastAsia" w:ascii="宋体" w:hAnsi="宋体" w:cs="宋体"/>
                <w:szCs w:val="21"/>
              </w:rPr>
              <w:t>10</w:t>
            </w:r>
          </w:p>
        </w:tc>
        <w:tc>
          <w:tcPr>
            <w:tcW w:w="2494" w:type="dxa"/>
            <w:noWrap w:val="0"/>
            <w:vAlign w:val="top"/>
          </w:tcPr>
          <w:p w14:paraId="5D3D7E79">
            <w:pPr>
              <w:spacing w:line="460" w:lineRule="exact"/>
              <w:jc w:val="center"/>
              <w:rPr>
                <w:rFonts w:ascii="宋体" w:hAnsi="宋体" w:cs="宋体"/>
                <w:szCs w:val="21"/>
              </w:rPr>
            </w:pPr>
            <w:r>
              <w:rPr>
                <w:rFonts w:hint="eastAsia" w:ascii="宋体" w:hAnsi="宋体" w:cs="宋体"/>
                <w:szCs w:val="21"/>
              </w:rPr>
              <w:t>30</w:t>
            </w:r>
          </w:p>
        </w:tc>
      </w:tr>
    </w:tbl>
    <w:p w14:paraId="2B8E59D7">
      <w:pPr>
        <w:spacing w:line="360" w:lineRule="exact"/>
        <w:ind w:firstLine="420" w:firstLineChars="200"/>
        <w:rPr>
          <w:rFonts w:ascii="宋体" w:hAnsi="宋体"/>
          <w:b/>
          <w:szCs w:val="21"/>
        </w:rPr>
      </w:pPr>
      <w:r>
        <w:rPr>
          <w:rFonts w:hint="eastAsia" w:ascii="宋体" w:hAnsi="宋体"/>
          <w:szCs w:val="21"/>
        </w:rPr>
        <w:t>备注：表中规定的抽样数量仅为抽样要求的最低标准，可根据现场检验资源增加抽样数量。</w:t>
      </w:r>
    </w:p>
    <w:p w14:paraId="3B73BAA5">
      <w:pPr>
        <w:spacing w:line="360" w:lineRule="exact"/>
        <w:rPr>
          <w:rFonts w:hint="eastAsia" w:ascii="宋体" w:hAnsi="宋体"/>
          <w:b/>
          <w:szCs w:val="21"/>
        </w:rPr>
      </w:pPr>
      <w:r>
        <w:rPr>
          <w:rFonts w:hint="eastAsia" w:ascii="宋体" w:hAnsi="宋体"/>
          <w:b/>
          <w:szCs w:val="21"/>
        </w:rPr>
        <w:t>第十二条：验收标准</w:t>
      </w:r>
    </w:p>
    <w:p w14:paraId="4AE7935D">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14:paraId="05EC1000">
      <w:pPr>
        <w:spacing w:line="360" w:lineRule="exact"/>
        <w:rPr>
          <w:rFonts w:hint="eastAsia" w:ascii="宋体" w:hAnsi="宋体"/>
          <w:b/>
          <w:szCs w:val="21"/>
        </w:rPr>
      </w:pPr>
      <w:r>
        <w:rPr>
          <w:rFonts w:hint="eastAsia" w:ascii="宋体" w:hAnsi="宋体"/>
          <w:b/>
          <w:szCs w:val="21"/>
        </w:rPr>
        <w:t>第十三条：其他</w:t>
      </w:r>
    </w:p>
    <w:p w14:paraId="18768B39">
      <w:pPr>
        <w:spacing w:line="360" w:lineRule="exact"/>
        <w:ind w:firstLine="420" w:firstLineChars="200"/>
        <w:rPr>
          <w:rFonts w:hint="eastAsia" w:ascii="宋体" w:hAnsi="宋体"/>
        </w:rPr>
      </w:pPr>
      <w:r>
        <w:rPr>
          <w:rFonts w:hint="eastAsia" w:ascii="宋体" w:hAnsi="宋体"/>
        </w:rPr>
        <w:t>除合同中另有规定外或经双方协商同意外，本合同所规定双方的任何权利和义务，任何一方在未经征得另一方书面同意之前，不得转让给第三者。任何转让，未经另一方书面明确同意，均属无效。</w:t>
      </w:r>
    </w:p>
    <w:p w14:paraId="665C860F">
      <w:pPr>
        <w:adjustRightInd w:val="0"/>
        <w:snapToGrid w:val="0"/>
        <w:spacing w:line="460" w:lineRule="exact"/>
        <w:ind w:left="420" w:leftChars="200"/>
        <w:rPr>
          <w:rFonts w:hint="eastAsia" w:ascii="宋体" w:hAnsi="宋体"/>
        </w:rPr>
      </w:pPr>
    </w:p>
    <w:p w14:paraId="0366B616">
      <w:pPr>
        <w:pStyle w:val="12"/>
      </w:pPr>
    </w:p>
    <w:p w14:paraId="54156E9B">
      <w:pPr>
        <w:rPr>
          <w:rFonts w:hint="default" w:hAnsi="宋体"/>
          <w:sz w:val="24"/>
          <w:lang w:val="en-US"/>
        </w:rPr>
      </w:pPr>
      <w:r>
        <w:rPr>
          <w:rFonts w:hint="default" w:hAnsi="宋体"/>
          <w:sz w:val="24"/>
          <w:lang w:val="en-US"/>
        </w:rPr>
        <w:br w:type="page"/>
      </w:r>
    </w:p>
    <w:p w14:paraId="6DB6E000">
      <w:pPr>
        <w:pStyle w:val="15"/>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5"/>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20"/>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21"/>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2"/>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3"/>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5"/>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4"/>
                    <a:stretch>
                      <a:fillRect/>
                    </a:stretch>
                  </pic:blipFill>
                  <pic:spPr>
                    <a:xfrm>
                      <a:off x="0" y="0"/>
                      <a:ext cx="5760085" cy="2810122"/>
                    </a:xfrm>
                    <a:prstGeom prst="rect">
                      <a:avLst/>
                    </a:prstGeom>
                  </pic:spPr>
                </pic:pic>
              </a:graphicData>
            </a:graphic>
          </wp:inline>
        </w:drawing>
      </w:r>
    </w:p>
    <w:p w14:paraId="68C26661">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5"/>
                    <a:stretch>
                      <a:fillRect/>
                    </a:stretch>
                  </pic:blipFill>
                  <pic:spPr>
                    <a:xfrm>
                      <a:off x="0" y="0"/>
                      <a:ext cx="5760085" cy="2820042"/>
                    </a:xfrm>
                    <a:prstGeom prst="rect">
                      <a:avLst/>
                    </a:prstGeom>
                  </pic:spPr>
                </pic:pic>
              </a:graphicData>
            </a:graphic>
          </wp:inline>
        </w:drawing>
      </w:r>
    </w:p>
    <w:p w14:paraId="4BC81C19">
      <w:pPr>
        <w:pStyle w:val="15"/>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5"/>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6"/>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7"/>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5"/>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8"/>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9"/>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0"/>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1"/>
                    <a:stretch>
                      <a:fillRect/>
                    </a:stretch>
                  </pic:blipFill>
                  <pic:spPr>
                    <a:xfrm>
                      <a:off x="0" y="0"/>
                      <a:ext cx="5760085" cy="1956600"/>
                    </a:xfrm>
                    <a:prstGeom prst="rect">
                      <a:avLst/>
                    </a:prstGeom>
                  </pic:spPr>
                </pic:pic>
              </a:graphicData>
            </a:graphic>
          </wp:inline>
        </w:drawing>
      </w:r>
    </w:p>
    <w:p w14:paraId="60436E04">
      <w:pPr>
        <w:pStyle w:val="77"/>
        <w:rPr>
          <w:rFonts w:hint="default" w:ascii="宋体" w:hAnsi="宋体" w:eastAsia="宋体" w:cs="宋体"/>
          <w:b/>
          <w:bCs/>
          <w:kern w:val="2"/>
          <w:sz w:val="32"/>
          <w:szCs w:val="32"/>
          <w:lang w:val="en-US" w:eastAsia="zh-CN" w:bidi="ar-SA"/>
        </w:rPr>
      </w:pPr>
    </w:p>
    <w:p w14:paraId="05EDD613">
      <w:pPr>
        <w:pStyle w:val="77"/>
        <w:rPr>
          <w:rFonts w:hint="default" w:ascii="宋体" w:hAnsi="宋体" w:eastAsia="宋体" w:cs="宋体"/>
          <w:b/>
          <w:bCs/>
          <w:kern w:val="2"/>
          <w:sz w:val="32"/>
          <w:szCs w:val="32"/>
          <w:lang w:val="en-US" w:eastAsia="zh-CN" w:bidi="ar-SA"/>
        </w:rPr>
      </w:pPr>
    </w:p>
    <w:p w14:paraId="604B6336">
      <w:pPr>
        <w:pStyle w:val="77"/>
        <w:rPr>
          <w:rFonts w:hint="default" w:hAnsi="宋体"/>
          <w:sz w:val="24"/>
          <w:lang w:val="en-US"/>
        </w:rPr>
      </w:pPr>
    </w:p>
    <w:p w14:paraId="7450A437">
      <w:pPr>
        <w:bidi w:val="0"/>
        <w:jc w:val="left"/>
        <w:rPr>
          <w:rFonts w:hint="default"/>
          <w:lang w:val="en-US"/>
        </w:rPr>
      </w:pPr>
    </w:p>
    <w:sectPr>
      <w:headerReference r:id="rId7" w:type="first"/>
      <w:footerReference r:id="rId9" w:type="first"/>
      <w:footerReference r:id="rId8"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29F42">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C90C1E">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- 25 -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54C90C1E">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- 25 -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5AD181D"/>
    <w:multiLevelType w:val="singleLevel"/>
    <w:tmpl w:val="15AD181D"/>
    <w:lvl w:ilvl="0" w:tentative="0">
      <w:start w:val="2"/>
      <w:numFmt w:val="decimal"/>
      <w:suff w:val="nothing"/>
      <w:lvlText w:val="%1、"/>
      <w:lvlJc w:val="left"/>
    </w:lvl>
  </w:abstractNum>
  <w:abstractNum w:abstractNumId="16">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265E1EC"/>
    <w:multiLevelType w:val="singleLevel"/>
    <w:tmpl w:val="3265E1EC"/>
    <w:lvl w:ilvl="0" w:tentative="0">
      <w:start w:val="1"/>
      <w:numFmt w:val="decimal"/>
      <w:lvlText w:val="(%1)"/>
      <w:lvlJc w:val="left"/>
      <w:pPr>
        <w:ind w:left="425" w:hanging="425"/>
      </w:pPr>
      <w:rPr>
        <w:rFonts w:hint="default"/>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7"/>
  </w:num>
  <w:num w:numId="3">
    <w:abstractNumId w:val="25"/>
  </w:num>
  <w:num w:numId="4">
    <w:abstractNumId w:val="23"/>
  </w:num>
  <w:num w:numId="5">
    <w:abstractNumId w:val="13"/>
  </w:num>
  <w:num w:numId="6">
    <w:abstractNumId w:val="16"/>
  </w:num>
  <w:num w:numId="7">
    <w:abstractNumId w:val="17"/>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0"/>
  </w:num>
  <w:num w:numId="15">
    <w:abstractNumId w:val="5"/>
  </w:num>
  <w:num w:numId="16">
    <w:abstractNumId w:val="0"/>
  </w:num>
  <w:num w:numId="17">
    <w:abstractNumId w:val="3"/>
  </w:num>
  <w:num w:numId="18">
    <w:abstractNumId w:val="26"/>
  </w:num>
  <w:num w:numId="19">
    <w:abstractNumId w:val="28"/>
  </w:num>
  <w:num w:numId="20">
    <w:abstractNumId w:val="18"/>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1"/>
  </w:num>
  <w:num w:numId="29">
    <w:abstractNumId w:val="19"/>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E02262"/>
    <w:rsid w:val="2B271A58"/>
    <w:rsid w:val="2B6304A7"/>
    <w:rsid w:val="2CF6734C"/>
    <w:rsid w:val="2D663463"/>
    <w:rsid w:val="2EF96EE4"/>
    <w:rsid w:val="36254FE4"/>
    <w:rsid w:val="372F61E0"/>
    <w:rsid w:val="39322FCA"/>
    <w:rsid w:val="3AB90991"/>
    <w:rsid w:val="3B706131"/>
    <w:rsid w:val="3E6F041E"/>
    <w:rsid w:val="3F990799"/>
    <w:rsid w:val="4275481E"/>
    <w:rsid w:val="428B617A"/>
    <w:rsid w:val="433D7BDC"/>
    <w:rsid w:val="437E1813"/>
    <w:rsid w:val="45BD47FC"/>
    <w:rsid w:val="45CC5FB2"/>
    <w:rsid w:val="46B75BA8"/>
    <w:rsid w:val="48C97955"/>
    <w:rsid w:val="49880C8F"/>
    <w:rsid w:val="49FA5194"/>
    <w:rsid w:val="4A8835F7"/>
    <w:rsid w:val="4B592E71"/>
    <w:rsid w:val="512A595E"/>
    <w:rsid w:val="52274B10"/>
    <w:rsid w:val="52B9239A"/>
    <w:rsid w:val="54BD78FD"/>
    <w:rsid w:val="58A86DDE"/>
    <w:rsid w:val="59154AD7"/>
    <w:rsid w:val="5ADF548D"/>
    <w:rsid w:val="5D5C60B4"/>
    <w:rsid w:val="62483DC1"/>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styleId="112">
    <w:name w:val="No Spacing"/>
    <w:qFormat/>
    <w:uiPriority w:val="1"/>
    <w:rPr>
      <w:rFonts w:ascii="Calibri" w:hAnsi="Calibri" w:eastAsia="宋体" w:cs="Times New Roman"/>
      <w:sz w:val="22"/>
      <w:szCs w:val="22"/>
      <w:lang w:val="en-US" w:eastAsia="zh-CN" w:bidi="ar-SA"/>
    </w:rPr>
  </w:style>
  <w:style w:type="paragraph" w:customStyle="1" w:styleId="113">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paragraph" w:customStyle="1" w:styleId="114">
    <w:name w:val="标书三级标题"/>
    <w:basedOn w:val="4"/>
    <w:qFormat/>
    <w:uiPriority w:val="0"/>
    <w:pPr>
      <w:spacing w:before="0" w:after="0" w:line="240" w:lineRule="auto"/>
      <w:ind w:firstLine="482" w:firstLineChars="200"/>
    </w:pPr>
    <w:rPr>
      <w:rFonts w:ascii="Times New Roman" w:hAnsi="Times New Roman"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37</Pages>
  <Words>13975</Words>
  <Characters>14741</Characters>
  <Lines>127</Lines>
  <Paragraphs>35</Paragraphs>
  <TotalTime>11</TotalTime>
  <ScaleCrop>false</ScaleCrop>
  <LinksUpToDate>false</LinksUpToDate>
  <CharactersWithSpaces>15304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2025-11-25T08:15:21Z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