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ind w:right="280"/>
        <w:jc w:val="center"/>
        <w:rPr>
          <w:sz w:val="28"/>
          <w:szCs w:val="28"/>
          <w:highlight w:val="none"/>
        </w:rPr>
      </w:pPr>
      <w:r>
        <w:rPr>
          <w:rFonts w:hint="eastAsia" w:ascii="楷体_GB2312" w:hAnsi="宋体" w:eastAsia="楷体_GB2312"/>
          <w:sz w:val="52"/>
          <w:szCs w:val="52"/>
          <w:highlight w:val="none"/>
          <w:lang w:val="en-US" w:eastAsia="zh-CN"/>
        </w:rPr>
        <w:t>2026年办公耗材采购项目</w:t>
      </w:r>
    </w:p>
    <w:p>
      <w:pPr>
        <w:ind w:right="280"/>
        <w:jc w:val="center"/>
        <w:rPr>
          <w:sz w:val="28"/>
          <w:szCs w:val="28"/>
          <w:highlight w:val="none"/>
        </w:rPr>
      </w:pPr>
    </w:p>
    <w:p>
      <w:pPr>
        <w:jc w:val="center"/>
        <w:rPr>
          <w:rFonts w:ascii="宋体" w:hAnsi="宋体" w:cs="宋体"/>
          <w:sz w:val="72"/>
          <w:szCs w:val="72"/>
          <w:highlight w:val="none"/>
        </w:rPr>
      </w:pPr>
      <w:r>
        <w:rPr>
          <w:rFonts w:hint="eastAsia" w:ascii="宋体" w:hAnsi="宋体" w:cs="宋体"/>
          <w:sz w:val="72"/>
          <w:szCs w:val="72"/>
          <w:highlight w:val="none"/>
        </w:rPr>
        <w:t>招标文件</w:t>
      </w:r>
    </w:p>
    <w:p>
      <w:pPr>
        <w:jc w:val="center"/>
        <w:rPr>
          <w:rFonts w:ascii="宋体" w:hAnsi="宋体"/>
          <w:sz w:val="48"/>
          <w:szCs w:val="48"/>
          <w:highlight w:val="none"/>
        </w:rPr>
      </w:pPr>
    </w:p>
    <w:p>
      <w:pPr>
        <w:jc w:val="center"/>
        <w:rPr>
          <w:rFonts w:ascii="宋体" w:hAnsi="宋体"/>
          <w:sz w:val="48"/>
          <w:szCs w:val="48"/>
          <w:highlight w:val="none"/>
        </w:rPr>
      </w:pPr>
    </w:p>
    <w:p>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FSCZB2025110343</w:t>
      </w:r>
    </w:p>
    <w:p>
      <w:pPr>
        <w:jc w:val="center"/>
        <w:rPr>
          <w:rFonts w:ascii="宋体" w:hAnsi="宋体"/>
          <w:sz w:val="48"/>
          <w:szCs w:val="48"/>
          <w:highlight w:val="none"/>
        </w:rPr>
      </w:pPr>
    </w:p>
    <w:p>
      <w:pPr>
        <w:jc w:val="center"/>
        <w:rPr>
          <w:rFonts w:ascii="宋体" w:hAnsi="宋体"/>
          <w:sz w:val="48"/>
          <w:szCs w:val="48"/>
          <w:highlight w:val="none"/>
        </w:rPr>
      </w:pPr>
    </w:p>
    <w:p>
      <w:pPr>
        <w:jc w:val="center"/>
        <w:rPr>
          <w:rFonts w:ascii="宋体" w:hAnsi="宋体"/>
          <w:sz w:val="28"/>
          <w:szCs w:val="28"/>
          <w:highlight w:val="none"/>
        </w:rPr>
      </w:pPr>
    </w:p>
    <w:p>
      <w:pPr>
        <w:jc w:val="center"/>
        <w:rPr>
          <w:rFonts w:ascii="宋体" w:hAnsi="宋体"/>
          <w:sz w:val="28"/>
          <w:szCs w:val="28"/>
          <w:highlight w:val="none"/>
        </w:rPr>
      </w:pPr>
    </w:p>
    <w:p>
      <w:pPr>
        <w:jc w:val="center"/>
        <w:rPr>
          <w:rFonts w:ascii="宋体" w:hAnsi="宋体"/>
          <w:sz w:val="28"/>
          <w:szCs w:val="28"/>
          <w:highlight w:val="none"/>
        </w:rPr>
      </w:pPr>
      <w:r>
        <w:rPr>
          <w:rFonts w:hint="eastAsia" w:ascii="宋体" w:hAnsi="宋体"/>
          <w:sz w:val="28"/>
          <w:szCs w:val="28"/>
          <w:highlight w:val="none"/>
        </w:rPr>
        <w:t>招 标 人：中国重汽集团济宁商用车有限公司</w:t>
      </w:r>
    </w:p>
    <w:p>
      <w:pPr>
        <w:jc w:val="center"/>
        <w:rPr>
          <w:rFonts w:ascii="宋体" w:hAnsi="宋体"/>
          <w:sz w:val="28"/>
          <w:szCs w:val="28"/>
          <w:highlight w:val="none"/>
        </w:rPr>
      </w:pPr>
    </w:p>
    <w:p>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二</w:t>
          </w:r>
          <w:r>
            <w:rPr>
              <w:rFonts w:hint="eastAsia"/>
            </w:rPr>
            <w:t>部分　</w:t>
          </w:r>
          <w:r>
            <w:rPr>
              <w:rFonts w:hint="eastAsia"/>
              <w:lang w:val="en-US" w:eastAsia="zh-CN"/>
            </w:rPr>
            <w:t>投标文件附件</w:t>
          </w:r>
          <w:r>
            <w:tab/>
          </w:r>
          <w:r>
            <w:fldChar w:fldCharType="begin"/>
          </w:r>
          <w:r>
            <w:instrText xml:space="preserve"> PAGEREF _Toc16500 \h </w:instrText>
          </w:r>
          <w:r>
            <w:fldChar w:fldCharType="separate"/>
          </w:r>
          <w:r>
            <w:t>1</w:t>
          </w:r>
          <w:r>
            <w:rPr>
              <w:rFonts w:hint="eastAsia"/>
              <w:lang w:val="en-US" w:eastAsia="zh-CN"/>
            </w:rPr>
            <w:t>0</w:t>
          </w:r>
          <w:r>
            <w:fldChar w:fldCharType="end"/>
          </w:r>
          <w:r>
            <w:rPr>
              <w:rFonts w:hint="eastAsia" w:ascii="Calibri" w:hAnsi="Calibri" w:eastAsia="宋体" w:cs="Times New Roman"/>
              <w:bCs/>
              <w:kern w:val="44"/>
              <w:szCs w:val="44"/>
            </w:rPr>
            <w:fldChar w:fldCharType="end"/>
          </w:r>
        </w:p>
        <w:p>
          <w:pPr>
            <w:pStyle w:val="20"/>
          </w:pPr>
          <w:r>
            <w:rPr>
              <w:rFonts w:hint="eastAsia" w:ascii="Calibri" w:hAnsi="Calibri" w:eastAsia="宋体" w:cs="Times New Roman"/>
              <w:bCs/>
              <w:kern w:val="44"/>
              <w:szCs w:val="44"/>
            </w:rPr>
            <w:fldChar w:fldCharType="end"/>
          </w:r>
        </w:p>
      </w:sdtContent>
    </w:sdt>
    <w:p>
      <w:pPr>
        <w:pStyle w:val="14"/>
        <w:tabs>
          <w:tab w:val="left" w:pos="2940"/>
        </w:tabs>
        <w:spacing w:line="360" w:lineRule="auto"/>
      </w:pPr>
      <w:r>
        <w:tab/>
      </w:r>
    </w:p>
    <w:p>
      <w:pPr>
        <w:pStyle w:val="14"/>
        <w:spacing w:line="360" w:lineRule="auto"/>
        <w:jc w:val="center"/>
      </w:pPr>
    </w:p>
    <w:p>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pPr>
        <w:pStyle w:val="71"/>
      </w:pPr>
      <w:bookmarkStart w:id="0" w:name="_Toc47976595"/>
      <w:bookmarkStart w:id="1" w:name="_Toc23927"/>
      <w:r>
        <w:rPr>
          <w:rFonts w:hint="eastAsia"/>
        </w:rPr>
        <w:t>第一部分  投标人须知</w:t>
      </w:r>
      <w:bookmarkEnd w:id="0"/>
      <w:bookmarkEnd w:id="1"/>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rPr>
        <w:t>项目名称</w:t>
      </w:r>
      <w:r>
        <w:rPr>
          <w:rFonts w:hint="eastAsia"/>
          <w:highlight w:val="none"/>
        </w:rPr>
        <w:t>：</w:t>
      </w:r>
      <w:r>
        <w:rPr>
          <w:rFonts w:hint="eastAsia"/>
          <w:highlight w:val="none"/>
          <w:lang w:val="en-US" w:eastAsia="zh-CN"/>
        </w:rPr>
        <w:t>2026年办公耗材采购项目</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项目编号：</w:t>
      </w:r>
      <w:r>
        <w:rPr>
          <w:rFonts w:hint="eastAsia"/>
          <w:highlight w:val="none"/>
          <w:lang w:val="en-US" w:eastAsia="zh-CN"/>
        </w:rPr>
        <w:t>FSCZB2025110343</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highlight w:val="none"/>
          <w:lang w:val="en-US" w:eastAsia="zh-CN"/>
        </w:rPr>
        <w:t>项目概况：根据生产管理和日常办公的需求，每年需采购一批办公耗材并提供办公耗材服务项目。2025年办公耗材采购项目合同2025年12月31日到期，为防止日常生产工作受到影响，需对办公耗材进行重新招标。</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none"/>
          <w:lang w:val="en-US" w:eastAsia="zh-CN"/>
        </w:rPr>
      </w:pPr>
      <w:r>
        <w:rPr>
          <w:rFonts w:hint="eastAsia"/>
          <w:lang w:val="en-US" w:eastAsia="zh-CN"/>
        </w:rPr>
        <w:t>报价：</w:t>
      </w:r>
    </w:p>
    <w:p>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shd w:val="clear" w:fill="FFFFFF"/>
        </w:rPr>
        <w:t>投标限价为人</w:t>
      </w:r>
      <w:r>
        <w:rPr>
          <w:rFonts w:hint="eastAsia" w:ascii="宋体" w:hAnsi="宋体" w:eastAsia="宋体" w:cs="宋体"/>
          <w:i w:val="0"/>
          <w:iCs w:val="0"/>
          <w:caps w:val="0"/>
          <w:color w:val="0F1115"/>
          <w:spacing w:val="0"/>
          <w:sz w:val="21"/>
          <w:szCs w:val="21"/>
          <w:highlight w:val="none"/>
          <w:shd w:val="clear" w:fill="FFFFFF"/>
        </w:rPr>
        <w:t>民币</w:t>
      </w:r>
      <w:r>
        <w:rPr>
          <w:rFonts w:hint="eastAsia" w:hAnsi="宋体" w:cs="宋体"/>
          <w:i w:val="0"/>
          <w:iCs w:val="0"/>
          <w:caps w:val="0"/>
          <w:color w:val="0F1115"/>
          <w:spacing w:val="0"/>
          <w:sz w:val="21"/>
          <w:szCs w:val="21"/>
          <w:highlight w:val="none"/>
          <w:shd w:val="clear" w:fill="FFFFFF"/>
          <w:lang w:val="en-US" w:eastAsia="zh-CN"/>
        </w:rPr>
        <w:t>15.6474</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（含税，税率</w:t>
      </w:r>
      <w:r>
        <w:rPr>
          <w:rFonts w:hint="eastAsia" w:hAnsi="宋体" w:cs="宋体"/>
          <w:i w:val="0"/>
          <w:iCs w:val="0"/>
          <w:caps w:val="0"/>
          <w:color w:val="0F1115"/>
          <w:spacing w:val="0"/>
          <w:sz w:val="21"/>
          <w:szCs w:val="21"/>
          <w:highlight w:val="none"/>
          <w:shd w:val="clear" w:fill="FFFFFF"/>
          <w:lang w:val="en-US" w:eastAsia="zh-CN"/>
        </w:rPr>
        <w:t>13</w:t>
      </w:r>
      <w:r>
        <w:rPr>
          <w:rFonts w:hint="eastAsia" w:ascii="宋体" w:hAnsi="宋体" w:eastAsia="宋体" w:cs="宋体"/>
          <w:i w:val="0"/>
          <w:iCs w:val="0"/>
          <w:caps w:val="0"/>
          <w:color w:val="0F1115"/>
          <w:spacing w:val="0"/>
          <w:sz w:val="21"/>
          <w:szCs w:val="21"/>
          <w:highlight w:val="none"/>
          <w:shd w:val="clear" w:fill="FFFFFF"/>
        </w:rPr>
        <w:t>%），超过投标限价无法投标。</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default" w:cs="Times New Roman"/>
          <w:highlight w:val="none"/>
          <w:lang w:val="en-US" w:eastAsia="zh-CN"/>
        </w:rPr>
        <w:t>资金来源：企业自筹，已落实。</w:t>
      </w:r>
    </w:p>
    <w:p>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ascii="宋体" w:hAnsi="宋体" w:eastAsia="宋体" w:cs="宋体"/>
          <w:sz w:val="21"/>
          <w:szCs w:val="21"/>
        </w:rPr>
        <w:t>中国重汽集团济宁商用车有限公司</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cs="Times New Roman"/>
          <w:b w:val="0"/>
          <w:bCs w:val="0"/>
          <w:kern w:val="2"/>
          <w:sz w:val="21"/>
          <w:highlight w:val="none"/>
          <w:lang w:val="en-US" w:eastAsia="zh-CN" w:bidi="ar-SA"/>
        </w:rPr>
        <w:t>项目</w:t>
      </w:r>
      <w:r>
        <w:rPr>
          <w:rFonts w:hint="eastAsia" w:ascii="宋体" w:hAnsi="Courier New" w:eastAsia="宋体" w:cs="Times New Roman"/>
          <w:b w:val="0"/>
          <w:bCs w:val="0"/>
          <w:kern w:val="2"/>
          <w:sz w:val="21"/>
          <w:highlight w:val="none"/>
          <w:lang w:val="en-US" w:eastAsia="zh-CN" w:bidi="ar-SA"/>
        </w:rPr>
        <w:t>联系人：</w:t>
      </w:r>
      <w:r>
        <w:rPr>
          <w:rFonts w:hint="eastAsia" w:ascii="宋体" w:hAnsi="Courier New" w:cs="Times New Roman"/>
          <w:kern w:val="2"/>
          <w:sz w:val="21"/>
          <w:highlight w:val="none"/>
          <w:lang w:val="en-US" w:eastAsia="zh-CN" w:bidi="ar-SA"/>
        </w:rPr>
        <w:t>满德顺</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18653758375</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cs="Times New Roman"/>
          <w:kern w:val="2"/>
          <w:sz w:val="21"/>
          <w:highlight w:val="none"/>
          <w:lang w:val="en-US" w:eastAsia="zh-CN" w:bidi="ar-SA"/>
        </w:rPr>
        <w:fldChar w:fldCharType="begin"/>
      </w:r>
      <w:r>
        <w:rPr>
          <w:rFonts w:hint="eastAsia" w:ascii="宋体" w:hAnsi="Courier New" w:cs="Times New Roman"/>
          <w:kern w:val="2"/>
          <w:sz w:val="21"/>
          <w:highlight w:val="none"/>
          <w:lang w:val="en-US" w:eastAsia="zh-CN" w:bidi="ar-SA"/>
        </w:rPr>
        <w:instrText xml:space="preserve"> HYPERLINK "mailto:564878809@qq.com" </w:instrText>
      </w:r>
      <w:r>
        <w:rPr>
          <w:rFonts w:hint="eastAsia" w:ascii="宋体" w:hAnsi="Courier New" w:cs="Times New Roman"/>
          <w:kern w:val="2"/>
          <w:sz w:val="21"/>
          <w:highlight w:val="none"/>
          <w:lang w:val="en-US" w:eastAsia="zh-CN" w:bidi="ar-SA"/>
        </w:rPr>
        <w:fldChar w:fldCharType="separate"/>
      </w:r>
      <w:r>
        <w:rPr>
          <w:rStyle w:val="37"/>
          <w:rFonts w:hint="eastAsia" w:ascii="宋体" w:hAnsi="Courier New" w:cs="Times New Roman"/>
          <w:kern w:val="2"/>
          <w:sz w:val="21"/>
          <w:highlight w:val="none"/>
          <w:lang w:val="en-US" w:eastAsia="zh-CN" w:bidi="ar-SA"/>
        </w:rPr>
        <w:t>564878809@qq.com</w:t>
      </w:r>
      <w:r>
        <w:rPr>
          <w:rFonts w:hint="eastAsia" w:ascii="宋体" w:hAnsi="Courier New" w:cs="Times New Roman"/>
          <w:kern w:val="2"/>
          <w:sz w:val="21"/>
          <w:highlight w:val="none"/>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宋体" w:cs="宋体"/>
          <w:b w:val="0"/>
          <w:bCs w:val="0"/>
          <w:sz w:val="21"/>
          <w:szCs w:val="21"/>
          <w:highlight w:val="none"/>
          <w:lang w:val="en-US" w:eastAsia="zh-CN"/>
        </w:rPr>
        <w:t>商务</w:t>
      </w:r>
      <w:r>
        <w:rPr>
          <w:rFonts w:hint="eastAsia" w:ascii="宋体" w:hAnsi="宋体" w:eastAsia="宋体" w:cs="宋体"/>
          <w:b w:val="0"/>
          <w:bCs w:val="0"/>
          <w:sz w:val="21"/>
          <w:szCs w:val="21"/>
          <w:highlight w:val="none"/>
        </w:rPr>
        <w:t>联系人：</w:t>
      </w:r>
      <w:r>
        <w:rPr>
          <w:rFonts w:hint="eastAsia" w:ascii="宋体" w:hAnsi="Courier New" w:cs="Times New Roman"/>
          <w:b w:val="0"/>
          <w:bCs w:val="0"/>
          <w:kern w:val="2"/>
          <w:sz w:val="21"/>
          <w:highlight w:val="none"/>
          <w:lang w:val="en-US" w:eastAsia="zh-CN" w:bidi="ar-SA"/>
        </w:rPr>
        <w:t>赵力</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电话：1786060</w:t>
      </w:r>
      <w:r>
        <w:rPr>
          <w:rFonts w:hint="eastAsia" w:ascii="宋体" w:hAnsi="Courier New" w:cs="Times New Roman"/>
          <w:kern w:val="2"/>
          <w:sz w:val="21"/>
          <w:highlight w:val="none"/>
          <w:lang w:val="en-US" w:eastAsia="zh-CN" w:bidi="ar-SA"/>
        </w:rPr>
        <w:t>6595</w:t>
      </w:r>
    </w:p>
    <w:p>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kern w:val="2"/>
          <w:sz w:val="21"/>
          <w:highlight w:val="none"/>
          <w:lang w:val="en-US" w:eastAsia="zh-CN" w:bidi="ar-SA"/>
        </w:rPr>
        <w:t>邮箱：</w:t>
      </w:r>
      <w:r>
        <w:rPr>
          <w:rFonts w:hint="eastAsia" w:ascii="宋体" w:hAnsi="Courier New" w:eastAsia="宋体" w:cs="Times New Roman"/>
          <w:color w:val="auto"/>
          <w:kern w:val="2"/>
          <w:sz w:val="21"/>
          <w:highlight w:val="none"/>
          <w:lang w:val="en-US" w:eastAsia="zh-CN" w:bidi="ar-SA"/>
        </w:rPr>
        <w:t>zhaoli@sinotruk.com</w:t>
      </w:r>
    </w:p>
    <w:p>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cs="Times New Roman"/>
          <w:kern w:val="2"/>
          <w:sz w:val="21"/>
          <w:highlight w:val="none"/>
          <w:lang w:val="en-US" w:eastAsia="zh-CN" w:bidi="ar-SA"/>
        </w:rPr>
      </w:pPr>
    </w:p>
    <w:bookmarkEnd w:id="3"/>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left"/>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1.投标人须遵守《中华人民共和国招标投标法》及其他有关的法律和法规；为中华人民共和国境内注册的独立法人机构，具有独立承担民事责任能力。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left"/>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2.具有有效的统一社会信用代码的营业执照，成立三年以上；且经营范围满足本次招标项目内容需求，具有承担本项目的能力；注册资金不低于50万元。</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left"/>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具有良好的商业信誉，具有良好的商业信誉，投标人近三年内在经营活动中无与本项目有关的行政处罚、违法及重大违规情况；未处于被有权机关吊销营业执照、吊销资质、停业整顿、取消投标资格以及财产被接管、冻结或进入破产程序等；</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left"/>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4.投标人有与本次招标内容相同或类似项目业绩，且近三年内无因服务不当而造成重大事故。</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left"/>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5.投标人不存在严重违规或被列入招标人处《黑名单》；在国家市场监督管理总局的《国家企业信用信息公示系统》中查询不存在不良记录。</w:t>
      </w:r>
    </w:p>
    <w:p>
      <w:pPr>
        <w:keepNext w:val="0"/>
        <w:keepLines w:val="0"/>
        <w:pageBreakBefore w:val="0"/>
        <w:widowControl w:val="0"/>
        <w:kinsoku/>
        <w:wordWrap/>
        <w:overflowPunct/>
        <w:topLinePunct w:val="0"/>
        <w:autoSpaceDE/>
        <w:autoSpaceDN/>
        <w:bidi w:val="0"/>
        <w:adjustRightInd w:val="0"/>
        <w:snapToGrid w:val="0"/>
        <w:spacing w:line="440" w:lineRule="exact"/>
        <w:ind w:firstLine="420" w:firstLineChars="200"/>
        <w:jc w:val="left"/>
        <w:textAlignment w:val="auto"/>
        <w:rPr>
          <w:rFonts w:hint="eastAsia" w:ascii="宋体" w:hAnsi="Courier New" w:eastAsia="宋体" w:cs="宋体"/>
          <w:kern w:val="2"/>
          <w:sz w:val="21"/>
          <w:szCs w:val="21"/>
          <w:highlight w:val="none"/>
          <w:lang w:val="en-US" w:eastAsia="zh-CN" w:bidi="ar-SA"/>
        </w:rPr>
      </w:pPr>
      <w:r>
        <w:rPr>
          <w:rFonts w:hint="eastAsia" w:ascii="宋体" w:hAnsi="Courier New" w:eastAsia="宋体" w:cs="宋体"/>
          <w:kern w:val="2"/>
          <w:sz w:val="21"/>
          <w:szCs w:val="21"/>
          <w:highlight w:val="none"/>
          <w:lang w:val="en-US" w:eastAsia="zh-CN" w:bidi="ar-SA"/>
        </w:rPr>
        <w:t>6.须提供法人授权委托书及投标单位的法定代表人及授权代表的身份证复印件（加盖公章）。</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eastAsia" w:ascii="宋体" w:hAnsi="Courier New" w:eastAsia="宋体" w:cs="宋体"/>
          <w:kern w:val="2"/>
          <w:sz w:val="21"/>
          <w:szCs w:val="21"/>
          <w:highlight w:val="none"/>
          <w:lang w:val="en-US" w:eastAsia="zh-CN" w:bidi="ar-SA"/>
        </w:rPr>
      </w:pPr>
      <w:r>
        <w:rPr>
          <w:rFonts w:hint="eastAsia" w:ascii="宋体" w:hAnsi="Courier New" w:eastAsia="宋体" w:cs="宋体"/>
          <w:kern w:val="2"/>
          <w:sz w:val="21"/>
          <w:szCs w:val="21"/>
          <w:highlight w:val="none"/>
          <w:lang w:val="en-US" w:eastAsia="zh-CN" w:bidi="ar-SA"/>
        </w:rPr>
        <w:t>7.投标人必须是最终投标、签订合同的单位，不得以任何理由将已中标项目以任何形式转包给其他单位。</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green"/>
          <w:u w:val="single"/>
          <w:lang w:val="en-US" w:eastAsia="zh-CN"/>
        </w:rPr>
        <w:t>20</w:t>
      </w:r>
      <w:r>
        <w:rPr>
          <w:rFonts w:hint="eastAsia" w:cs="Times New Roman"/>
          <w:highlight w:val="green"/>
          <w:u w:val="single"/>
          <w:lang w:val="en-US" w:eastAsia="zh-CN"/>
        </w:rPr>
        <w:t>25</w:t>
      </w:r>
      <w:r>
        <w:rPr>
          <w:rFonts w:hint="eastAsia" w:ascii="宋体" w:hAnsi="Courier New" w:eastAsia="宋体" w:cs="Times New Roman"/>
          <w:highlight w:val="green"/>
          <w:u w:val="single"/>
          <w:lang w:val="en-US" w:eastAsia="zh-CN"/>
        </w:rPr>
        <w:t>年</w:t>
      </w:r>
      <w:r>
        <w:rPr>
          <w:rFonts w:hint="eastAsia" w:cs="Times New Roman"/>
          <w:highlight w:val="green"/>
          <w:u w:val="single"/>
          <w:lang w:val="en-US" w:eastAsia="zh-CN"/>
        </w:rPr>
        <w:t>11</w:t>
      </w:r>
      <w:r>
        <w:rPr>
          <w:rFonts w:hint="eastAsia" w:ascii="宋体" w:hAnsi="Courier New" w:eastAsia="宋体" w:cs="Times New Roman"/>
          <w:highlight w:val="green"/>
          <w:u w:val="single"/>
          <w:lang w:val="en-US" w:eastAsia="zh-CN"/>
        </w:rPr>
        <w:t>月</w:t>
      </w:r>
      <w:r>
        <w:rPr>
          <w:rFonts w:hint="eastAsia" w:cs="Times New Roman"/>
          <w:highlight w:val="green"/>
          <w:u w:val="single"/>
          <w:lang w:val="en-US" w:eastAsia="zh-CN"/>
        </w:rPr>
        <w:t>25</w:t>
      </w:r>
      <w:r>
        <w:rPr>
          <w:rFonts w:hint="eastAsia" w:ascii="宋体" w:hAnsi="Courier New" w:eastAsia="宋体" w:cs="Times New Roman"/>
          <w:highlight w:val="green"/>
          <w:u w:val="single"/>
          <w:lang w:val="en-US" w:eastAsia="zh-CN"/>
        </w:rPr>
        <w:t>日</w:t>
      </w:r>
      <w:r>
        <w:rPr>
          <w:rFonts w:hint="eastAsia" w:cs="Times New Roman"/>
          <w:highlight w:val="none"/>
          <w:u w:val="single"/>
          <w:lang w:val="en-US" w:eastAsia="zh-CN"/>
        </w:rPr>
        <w:t>；</w:t>
      </w:r>
    </w:p>
    <w:p>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green"/>
          <w:u w:val="single"/>
        </w:rPr>
        <w:t>202</w:t>
      </w:r>
      <w:r>
        <w:rPr>
          <w:rFonts w:hint="eastAsia" w:cs="宋体"/>
          <w:highlight w:val="green"/>
          <w:u w:val="single"/>
          <w:lang w:val="en-US" w:eastAsia="zh-CN"/>
        </w:rPr>
        <w:t>5</w:t>
      </w:r>
      <w:r>
        <w:rPr>
          <w:rFonts w:hint="eastAsia" w:eastAsia="宋体" w:cs="宋体"/>
          <w:highlight w:val="green"/>
          <w:u w:val="single"/>
        </w:rPr>
        <w:t>年</w:t>
      </w:r>
      <w:r>
        <w:rPr>
          <w:rFonts w:hint="eastAsia" w:cs="宋体"/>
          <w:highlight w:val="green"/>
          <w:u w:val="single"/>
          <w:lang w:val="en-US" w:eastAsia="zh-CN"/>
        </w:rPr>
        <w:t>11</w:t>
      </w:r>
      <w:r>
        <w:rPr>
          <w:rFonts w:hint="eastAsia" w:eastAsia="宋体" w:cs="宋体"/>
          <w:highlight w:val="green"/>
          <w:u w:val="single"/>
        </w:rPr>
        <w:t>月</w:t>
      </w:r>
      <w:r>
        <w:rPr>
          <w:rFonts w:hint="eastAsia" w:cs="宋体"/>
          <w:highlight w:val="green"/>
          <w:u w:val="single"/>
          <w:lang w:val="en-US" w:eastAsia="zh-CN"/>
        </w:rPr>
        <w:t>30</w:t>
      </w:r>
      <w:r>
        <w:rPr>
          <w:rFonts w:hint="eastAsia" w:eastAsia="宋体" w:cs="宋体"/>
          <w:highlight w:val="green"/>
          <w:u w:val="single"/>
        </w:rPr>
        <w:t>日</w:t>
      </w:r>
      <w:r>
        <w:rPr>
          <w:rFonts w:hint="eastAsia" w:cs="宋体"/>
          <w:highlight w:val="green"/>
          <w:u w:val="single"/>
          <w:lang w:val="en-US" w:eastAsia="zh-CN"/>
        </w:rPr>
        <w:t>17</w:t>
      </w:r>
      <w:r>
        <w:rPr>
          <w:rFonts w:hint="eastAsia"/>
          <w:highlight w:val="green"/>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投标截止时间：</w:t>
      </w:r>
      <w:r>
        <w:rPr>
          <w:rFonts w:hint="eastAsia" w:eastAsia="宋体" w:cs="宋体"/>
          <w:highlight w:val="green"/>
          <w:u w:val="single"/>
        </w:rPr>
        <w:t>202</w:t>
      </w:r>
      <w:r>
        <w:rPr>
          <w:rFonts w:hint="eastAsia" w:cs="宋体"/>
          <w:highlight w:val="green"/>
          <w:u w:val="single"/>
          <w:lang w:val="en-US" w:eastAsia="zh-CN"/>
        </w:rPr>
        <w:t>5</w:t>
      </w:r>
      <w:r>
        <w:rPr>
          <w:rFonts w:hint="eastAsia" w:eastAsia="宋体" w:cs="宋体"/>
          <w:highlight w:val="green"/>
          <w:u w:val="single"/>
        </w:rPr>
        <w:t>年</w:t>
      </w:r>
      <w:r>
        <w:rPr>
          <w:rFonts w:hint="eastAsia" w:cs="宋体"/>
          <w:highlight w:val="green"/>
          <w:u w:val="single"/>
          <w:lang w:val="en-US" w:eastAsia="zh-CN"/>
        </w:rPr>
        <w:t>12</w:t>
      </w:r>
      <w:r>
        <w:rPr>
          <w:rFonts w:hint="eastAsia" w:eastAsia="宋体" w:cs="宋体"/>
          <w:highlight w:val="green"/>
          <w:u w:val="single"/>
        </w:rPr>
        <w:t>月</w:t>
      </w:r>
      <w:r>
        <w:rPr>
          <w:rFonts w:hint="eastAsia" w:cs="宋体"/>
          <w:highlight w:val="green"/>
          <w:u w:val="single"/>
          <w:lang w:val="en-US" w:eastAsia="zh-CN"/>
        </w:rPr>
        <w:t>5</w:t>
      </w:r>
      <w:r>
        <w:rPr>
          <w:rFonts w:hint="eastAsia" w:eastAsia="宋体" w:cs="宋体"/>
          <w:highlight w:val="green"/>
          <w:u w:val="single"/>
        </w:rPr>
        <w:t>日</w:t>
      </w:r>
      <w:r>
        <w:rPr>
          <w:rFonts w:hint="eastAsia" w:cs="宋体"/>
          <w:highlight w:val="green"/>
          <w:u w:val="single"/>
          <w:lang w:val="en-US" w:eastAsia="zh-CN"/>
        </w:rPr>
        <w:t>17</w:t>
      </w:r>
      <w:r>
        <w:rPr>
          <w:rFonts w:hint="eastAsia"/>
          <w:highlight w:val="green"/>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8</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9</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文件中第四部分的“投标文件的编制资质文件”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green"/>
          <w:u w:val="single"/>
          <w:lang w:val="en-US" w:eastAsia="zh-CN"/>
        </w:rPr>
        <w:t>20</w:t>
      </w:r>
      <w:r>
        <w:rPr>
          <w:rFonts w:hint="eastAsia" w:cs="Times New Roman"/>
          <w:highlight w:val="green"/>
          <w:u w:val="single"/>
          <w:lang w:val="en-US" w:eastAsia="zh-CN"/>
        </w:rPr>
        <w:t>25</w:t>
      </w:r>
      <w:r>
        <w:rPr>
          <w:rFonts w:hint="eastAsia" w:ascii="宋体" w:hAnsi="Courier New" w:eastAsia="宋体" w:cs="Times New Roman"/>
          <w:highlight w:val="green"/>
          <w:u w:val="single"/>
          <w:lang w:val="en-US" w:eastAsia="zh-CN"/>
        </w:rPr>
        <w:t>年</w:t>
      </w:r>
      <w:r>
        <w:rPr>
          <w:rFonts w:hint="eastAsia" w:cs="Times New Roman"/>
          <w:highlight w:val="green"/>
          <w:u w:val="single"/>
          <w:lang w:val="en-US" w:eastAsia="zh-CN"/>
        </w:rPr>
        <w:t>11</w:t>
      </w:r>
      <w:r>
        <w:rPr>
          <w:rFonts w:hint="eastAsia" w:ascii="宋体" w:hAnsi="Courier New" w:eastAsia="宋体" w:cs="Times New Roman"/>
          <w:highlight w:val="green"/>
          <w:u w:val="single"/>
          <w:lang w:val="en-US" w:eastAsia="zh-CN"/>
        </w:rPr>
        <w:t>月</w:t>
      </w:r>
      <w:r>
        <w:rPr>
          <w:rFonts w:hint="eastAsia" w:cs="Times New Roman"/>
          <w:highlight w:val="green"/>
          <w:u w:val="single"/>
          <w:lang w:val="en-US" w:eastAsia="zh-CN"/>
        </w:rPr>
        <w:t>30</w:t>
      </w:r>
      <w:r>
        <w:rPr>
          <w:rFonts w:hint="eastAsia" w:ascii="宋体" w:hAnsi="Courier New" w:eastAsia="宋体" w:cs="Times New Roman"/>
          <w:highlight w:val="green"/>
          <w:u w:val="single"/>
          <w:lang w:val="en-US" w:eastAsia="zh-CN"/>
        </w:rPr>
        <w:t>日</w:t>
      </w:r>
      <w:r>
        <w:rPr>
          <w:rFonts w:hint="default" w:ascii="宋体" w:hAnsi="Courier New" w:eastAsia="宋体" w:cs="Times New Roman"/>
          <w:highlight w:val="green"/>
          <w:u w:val="single"/>
          <w:lang w:val="en-US" w:eastAsia="zh-CN"/>
        </w:rPr>
        <w:t>12:00</w:t>
      </w:r>
      <w:r>
        <w:rPr>
          <w:rFonts w:hint="eastAsia"/>
          <w:highlight w:val="green"/>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green"/>
          <w:u w:val="single"/>
          <w:lang w:val="en-US" w:eastAsia="zh-CN"/>
        </w:rPr>
        <w:t>20</w:t>
      </w:r>
      <w:r>
        <w:rPr>
          <w:rFonts w:hint="eastAsia" w:cs="Times New Roman"/>
          <w:highlight w:val="green"/>
          <w:u w:val="single"/>
          <w:lang w:val="en-US" w:eastAsia="zh-CN"/>
        </w:rPr>
        <w:t>25</w:t>
      </w:r>
      <w:r>
        <w:rPr>
          <w:rFonts w:hint="eastAsia" w:ascii="宋体" w:hAnsi="Courier New" w:eastAsia="宋体" w:cs="Times New Roman"/>
          <w:highlight w:val="green"/>
          <w:u w:val="single"/>
          <w:lang w:val="en-US" w:eastAsia="zh-CN"/>
        </w:rPr>
        <w:t>年</w:t>
      </w:r>
      <w:r>
        <w:rPr>
          <w:rFonts w:hint="eastAsia" w:cs="Times New Roman"/>
          <w:highlight w:val="green"/>
          <w:u w:val="single"/>
          <w:lang w:val="en-US" w:eastAsia="zh-CN"/>
        </w:rPr>
        <w:t>11月30日</w:t>
      </w:r>
      <w:r>
        <w:rPr>
          <w:rFonts w:hint="default" w:ascii="宋体" w:hAnsi="Courier New" w:eastAsia="宋体" w:cs="Times New Roman"/>
          <w:highlight w:val="green"/>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投标人编写的投标文件由《投标文件（资质标）》、《投标文件（技术标）》(若有）、《投标文件（商务标）》（开标一览表）文件组成，共计3个文件。</w:t>
      </w:r>
    </w:p>
    <w:p>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营业执照副本原件</w:t>
      </w:r>
      <w:r>
        <w:rPr>
          <w:rFonts w:hint="eastAsia" w:ascii="Times New Roman" w:hAnsi="Times New Roman" w:cs="Times New Roman"/>
          <w:color w:val="auto"/>
          <w:lang w:val="en-US" w:eastAsia="zh-CN"/>
        </w:rPr>
        <w:t>或复印件</w:t>
      </w:r>
      <w:r>
        <w:rPr>
          <w:rFonts w:hint="default" w:ascii="Times New Roman" w:hAnsi="Times New Roman" w:cs="Times New Roman"/>
          <w:color w:val="auto"/>
        </w:rPr>
        <w:t>（需加盖公章）</w:t>
      </w:r>
      <w:r>
        <w:rPr>
          <w:rFonts w:hint="eastAsia" w:ascii="Times New Roman" w:hAnsi="Times New Roman" w:cs="Times New Roman"/>
          <w:color w:val="auto"/>
        </w:rPr>
        <w:t>；</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default" w:ascii="Times New Roman" w:hAnsi="Times New Roman" w:cs="Times New Roman"/>
          <w:color w:val="auto"/>
        </w:rPr>
        <w:t>法定代表人授</w:t>
      </w:r>
      <w:r>
        <w:rPr>
          <w:rFonts w:hint="default" w:ascii="Times New Roman" w:hAnsi="Times New Roman" w:cs="Times New Roman"/>
          <w:color w:val="auto"/>
          <w:highlight w:val="none"/>
        </w:rPr>
        <w:t>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）；法定代表人参加投标的，提供法人身份证明文件即可；被授权人参加投标的，需提供法定代表人授权委托书（含法人身份证和被授权人身份证正反面复印件）</w:t>
      </w:r>
      <w:r>
        <w:rPr>
          <w:rFonts w:hint="eastAsia" w:ascii="Times New Roman" w:hAnsi="Times New Roman" w:cs="Times New Roman"/>
          <w:color w:val="auto"/>
          <w:highlight w:val="none"/>
          <w:lang w:eastAsia="zh-CN"/>
        </w:rPr>
        <w:t>；</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rPr>
        <w:t>经会计师事务所审计且出具无保留意见的近三年的财务审计报告，并加盖公章，包括但不限于报告页、经审计的资产负债表、利润表、现金流量表及报表附注</w:t>
      </w:r>
      <w:r>
        <w:rPr>
          <w:rFonts w:hint="eastAsia" w:ascii="Times New Roman" w:hAnsi="Times New Roman" w:cs="Times New Roman"/>
          <w:color w:val="auto"/>
          <w:highlight w:val="none"/>
          <w:lang w:eastAsia="zh-CN"/>
        </w:rPr>
        <w:t>，且未显示异常</w:t>
      </w:r>
      <w:r>
        <w:rPr>
          <w:rFonts w:hint="eastAsia" w:ascii="Times New Roman" w:hAnsi="Times New Roman" w:cs="Times New Roman"/>
          <w:color w:val="auto"/>
          <w:highlight w:val="none"/>
        </w:rPr>
        <w:t>。如投标人公司没有经审计的财务报告，可提供加盖公章的近三年财务报表，包括但不限于资产负债表、利润表、现金流量表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应提供中文版本的审计报告或财务报表</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必须连续，同时填写投标人基本情况表（附件</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w:t>
      </w:r>
      <w:r>
        <w:rPr>
          <w:rFonts w:hint="eastAsia" w:ascii="宋体" w:hAnsi="宋体" w:eastAsia="宋体" w:cs="Times New Roman"/>
          <w:b w:val="0"/>
          <w:bCs/>
          <w:highlight w:val="none"/>
          <w:lang w:val="en-US" w:eastAsia="zh-CN"/>
        </w:rPr>
        <w:t>；</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企业最近半年完税证明、信用证明材料（征信报告）；</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w:t>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ab/>
      </w:r>
      <w:r>
        <w:rPr>
          <w:rFonts w:hint="eastAsia" w:ascii="Times New Roman" w:hAnsi="Times New Roman" w:cs="Times New Roman"/>
          <w:color w:val="auto"/>
          <w:highlight w:val="none"/>
          <w:lang w:val="en-US" w:eastAsia="zh-CN"/>
        </w:rPr>
        <w:t>人应具有相应生产证明，若非原厂商需提供原厂商授权书（原件或加盖投标单位公章的彩色打印件）；</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保密承诺函（附件</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，需</w:t>
      </w:r>
      <w:r>
        <w:rPr>
          <w:rFonts w:hint="eastAsia" w:ascii="Times New Roman" w:hAnsi="Times New Roman" w:cs="Times New Roman"/>
          <w:color w:val="auto"/>
          <w:highlight w:val="none"/>
          <w:lang w:val="en-US" w:eastAsia="zh-CN"/>
        </w:rPr>
        <w:t>加</w:t>
      </w:r>
      <w:r>
        <w:rPr>
          <w:rFonts w:hint="default" w:ascii="Times New Roman" w:hAnsi="Times New Roman" w:cs="Times New Roman"/>
          <w:color w:val="auto"/>
          <w:highlight w:val="none"/>
          <w:lang w:val="en-US" w:eastAsia="zh-CN"/>
        </w:rPr>
        <w:t>盖章）</w:t>
      </w:r>
      <w:r>
        <w:rPr>
          <w:rFonts w:hint="eastAsia" w:ascii="Times New Roman" w:hAnsi="Times New Roman" w:cs="Times New Roman"/>
          <w:color w:val="auto"/>
          <w:highlight w:val="none"/>
          <w:lang w:val="en-US" w:eastAsia="zh-CN"/>
        </w:rPr>
        <w:t>；</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2022年1月1日至今，企业近三</w:t>
      </w:r>
      <w:r>
        <w:rPr>
          <w:rFonts w:hint="default" w:ascii="Times New Roman" w:hAnsi="Times New Roman" w:cs="Times New Roman"/>
          <w:color w:val="auto"/>
          <w:lang w:val="en-US" w:eastAsia="zh-CN"/>
        </w:rPr>
        <w:t>年同类项目业绩证明，须提供用户清单、采购合同复印件</w:t>
      </w:r>
      <w:r>
        <w:rPr>
          <w:rFonts w:hint="eastAsia" w:cs="Times New Roman"/>
          <w:highlight w:val="none"/>
        </w:rPr>
        <w:t>；</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投标保证金缴纳凭证，同时正文描述付款账号、户名、开户行名称、开户行行号、保证金金额。</w:t>
      </w:r>
    </w:p>
    <w:p>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w:t>
      </w:r>
      <w:r>
        <w:rPr>
          <w:rFonts w:hint="eastAsia" w:cs="Times New Roman"/>
          <w:highlight w:val="cyan"/>
          <w:lang w:val="en-US" w:eastAsia="zh-CN"/>
        </w:rPr>
        <w:t>附件4</w:t>
      </w:r>
      <w:r>
        <w:rPr>
          <w:rFonts w:hint="eastAsia" w:cs="Times New Roman"/>
          <w:highlight w:val="none"/>
          <w:lang w:val="en-US" w:eastAsia="zh-CN"/>
        </w:rPr>
        <w:t>）</w:t>
      </w:r>
      <w:r>
        <w:rPr>
          <w:rFonts w:hint="eastAsia" w:cs="Times New Roman"/>
          <w:highlight w:val="none"/>
        </w:rPr>
        <w:t>；</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w:t>
      </w:r>
      <w:r>
        <w:rPr>
          <w:rFonts w:hint="eastAsia" w:cs="Times New Roman"/>
          <w:highlight w:val="cyan"/>
        </w:rPr>
        <w:t>附件</w:t>
      </w:r>
      <w:r>
        <w:rPr>
          <w:rFonts w:hint="eastAsia" w:cs="Times New Roman"/>
          <w:highlight w:val="cyan"/>
          <w:lang w:val="en-US" w:eastAsia="zh-CN"/>
        </w:rPr>
        <w:t>5</w:t>
      </w:r>
      <w:r>
        <w:rPr>
          <w:rFonts w:hint="eastAsia" w:cs="Times New Roman"/>
          <w:highlight w:val="none"/>
        </w:rPr>
        <w:t>）；</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w:t>
      </w:r>
      <w:r>
        <w:rPr>
          <w:rFonts w:hint="eastAsia" w:cs="Times New Roman"/>
          <w:highlight w:val="cyan"/>
        </w:rPr>
        <w:t>附件</w:t>
      </w:r>
      <w:r>
        <w:rPr>
          <w:rFonts w:hint="eastAsia" w:cs="Times New Roman"/>
          <w:highlight w:val="cyan"/>
          <w:lang w:val="en-US" w:eastAsia="zh-CN"/>
        </w:rPr>
        <w:t>6</w:t>
      </w:r>
      <w:r>
        <w:rPr>
          <w:rFonts w:hint="eastAsia" w:cs="Times New Roman"/>
          <w:highlight w:val="none"/>
        </w:rPr>
        <w:t>）；</w:t>
      </w:r>
    </w:p>
    <w:p>
      <w:pPr>
        <w:pStyle w:val="76"/>
        <w:keepNext w:val="0"/>
        <w:keepLines w:val="0"/>
        <w:pageBreakBefore w:val="0"/>
        <w:widowControl w:val="0"/>
        <w:numPr>
          <w:ilvl w:val="2"/>
          <w:numId w:val="16"/>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cyan"/>
          <w:lang w:val="en-US" w:eastAsia="zh-CN"/>
        </w:rPr>
      </w:pPr>
      <w:r>
        <w:rPr>
          <w:rFonts w:hint="eastAsia" w:cs="Times New Roman"/>
          <w:highlight w:val="none"/>
        </w:rPr>
        <w:t>分项报价表（</w:t>
      </w:r>
      <w:r>
        <w:rPr>
          <w:rFonts w:hint="eastAsia" w:cs="Times New Roman"/>
          <w:highlight w:val="cyan"/>
        </w:rPr>
        <w:t>附件</w:t>
      </w:r>
      <w:r>
        <w:rPr>
          <w:rFonts w:hint="eastAsia" w:cs="Times New Roman"/>
          <w:highlight w:val="cyan"/>
          <w:lang w:val="en-US" w:eastAsia="zh-CN"/>
        </w:rPr>
        <w:t>7</w:t>
      </w:r>
      <w:r>
        <w:rPr>
          <w:rFonts w:hint="eastAsia" w:cs="Times New Roman"/>
          <w:highlight w:val="none"/>
        </w:rPr>
        <w:t>）；</w:t>
      </w:r>
    </w:p>
    <w:p>
      <w:pPr>
        <w:pStyle w:val="76"/>
        <w:keepNext w:val="0"/>
        <w:keepLines w:val="0"/>
        <w:pageBreakBefore w:val="0"/>
        <w:widowControl w:val="0"/>
        <w:numPr>
          <w:ilvl w:val="0"/>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w:t>
      </w:r>
      <w:r>
        <w:rPr>
          <w:rFonts w:hint="eastAsia" w:cs="Times New Roman"/>
          <w:b w:val="0"/>
          <w:bCs w:val="0"/>
          <w:highlight w:val="none"/>
          <w:u w:val="single"/>
          <w:lang w:val="en-US" w:eastAsia="zh-CN"/>
        </w:rPr>
        <w:t>15.6474</w:t>
      </w:r>
      <w:r>
        <w:rPr>
          <w:rFonts w:hint="eastAsia" w:cs="Times New Roman"/>
          <w:b w:val="0"/>
          <w:bCs w:val="0"/>
          <w:highlight w:val="none"/>
        </w:rPr>
        <w:t>万元（含</w:t>
      </w:r>
      <w:r>
        <w:rPr>
          <w:rFonts w:hint="eastAsia" w:cs="Times New Roman"/>
          <w:b w:val="0"/>
          <w:bCs w:val="0"/>
          <w:highlight w:val="none"/>
          <w:u w:val="single"/>
          <w:lang w:val="en-US" w:eastAsia="zh-CN"/>
        </w:rPr>
        <w:t>13</w:t>
      </w:r>
      <w:r>
        <w:rPr>
          <w:rFonts w:hint="eastAsia" w:cs="Times New Roman"/>
          <w:b w:val="0"/>
          <w:bCs w:val="0"/>
          <w:highlight w:val="none"/>
          <w:u w:val="single"/>
        </w:rPr>
        <w:t>%</w:t>
      </w:r>
      <w:r>
        <w:rPr>
          <w:rFonts w:hint="eastAsia" w:cs="Times New Roman"/>
          <w:b w:val="0"/>
          <w:bCs w:val="0"/>
          <w:highlight w:val="none"/>
        </w:rPr>
        <w:t>增值税），超过投标限价无法投标。</w:t>
      </w:r>
    </w:p>
    <w:p>
      <w:pPr>
        <w:pStyle w:val="72"/>
        <w:keepNext w:val="0"/>
        <w:keepLines w:val="0"/>
        <w:pageBreakBefore w:val="0"/>
        <w:widowControl w:val="0"/>
        <w:numPr>
          <w:ilvl w:val="0"/>
          <w:numId w:val="1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cyan"/>
          <w:lang w:val="en-US" w:eastAsia="zh-CN"/>
        </w:rPr>
        <w:t>5000</w:t>
      </w:r>
      <w:r>
        <w:rPr>
          <w:rFonts w:hint="eastAsia"/>
          <w:highlight w:val="none"/>
        </w:rPr>
        <w:t>元</w:t>
      </w:r>
    </w:p>
    <w:p>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收款账号：231202725157</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开户行行号：104461000020</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开户行名称：中国银行股份有限公司济宁分行</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账户名称：中国重汽集团济宁商用车有限公司</w:t>
      </w:r>
    </w:p>
    <w:p>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422" w:firstLineChars="200"/>
        <w:textAlignment w:val="auto"/>
        <w:rPr>
          <w:rFonts w:hint="eastAsia"/>
          <w:b/>
          <w:bCs/>
          <w:lang w:val="en-US" w:eastAsia="zh-CN"/>
        </w:rPr>
      </w:pPr>
      <w:r>
        <w:rPr>
          <w:rFonts w:hint="eastAsia"/>
          <w:b/>
          <w:bCs/>
          <w:lang w:val="en-US" w:eastAsia="zh-CN"/>
        </w:rPr>
        <w:t>转账附言：公司名称+项目名称+投标保证金。</w:t>
      </w:r>
    </w:p>
    <w:p>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w:t>
      </w:r>
      <w:r>
        <w:rPr>
          <w:rFonts w:hint="eastAsia" w:ascii="宋体" w:hAnsi="宋体" w:eastAsia="宋体" w:cs="宋体"/>
          <w:b w:val="0"/>
          <w:bCs w:val="0"/>
          <w:sz w:val="21"/>
          <w:szCs w:val="21"/>
          <w:highlight w:val="green"/>
        </w:rPr>
        <w:t>202</w:t>
      </w:r>
      <w:r>
        <w:rPr>
          <w:rFonts w:hint="eastAsia" w:ascii="宋体" w:hAnsi="宋体" w:eastAsia="宋体" w:cs="宋体"/>
          <w:b w:val="0"/>
          <w:bCs w:val="0"/>
          <w:sz w:val="21"/>
          <w:szCs w:val="21"/>
          <w:highlight w:val="green"/>
          <w:lang w:val="en-US" w:eastAsia="zh-CN"/>
        </w:rPr>
        <w:t>5</w:t>
      </w:r>
      <w:r>
        <w:rPr>
          <w:rFonts w:hint="eastAsia" w:ascii="宋体" w:hAnsi="宋体" w:eastAsia="宋体" w:cs="宋体"/>
          <w:b w:val="0"/>
          <w:bCs w:val="0"/>
          <w:sz w:val="21"/>
          <w:szCs w:val="21"/>
          <w:highlight w:val="green"/>
        </w:rPr>
        <w:t>年</w:t>
      </w:r>
      <w:r>
        <w:rPr>
          <w:rFonts w:hint="eastAsia" w:hAnsi="宋体" w:cs="宋体"/>
          <w:b w:val="0"/>
          <w:bCs w:val="0"/>
          <w:sz w:val="21"/>
          <w:szCs w:val="21"/>
          <w:highlight w:val="green"/>
          <w:lang w:val="en-US" w:eastAsia="zh-CN"/>
        </w:rPr>
        <w:t>12</w:t>
      </w:r>
      <w:r>
        <w:rPr>
          <w:rFonts w:hint="eastAsia" w:ascii="宋体" w:hAnsi="宋体" w:eastAsia="宋体" w:cs="宋体"/>
          <w:b w:val="0"/>
          <w:bCs w:val="0"/>
          <w:sz w:val="21"/>
          <w:szCs w:val="21"/>
          <w:highlight w:val="green"/>
        </w:rPr>
        <w:t>月</w:t>
      </w:r>
      <w:r>
        <w:rPr>
          <w:rFonts w:hint="eastAsia" w:hAnsi="宋体" w:cs="宋体"/>
          <w:b w:val="0"/>
          <w:bCs w:val="0"/>
          <w:sz w:val="21"/>
          <w:szCs w:val="21"/>
          <w:highlight w:val="green"/>
          <w:lang w:val="en-US" w:eastAsia="zh-CN"/>
        </w:rPr>
        <w:t>5</w:t>
      </w:r>
      <w:r>
        <w:rPr>
          <w:rFonts w:hint="eastAsia" w:ascii="宋体" w:hAnsi="宋体" w:eastAsia="宋体" w:cs="宋体"/>
          <w:b w:val="0"/>
          <w:bCs w:val="0"/>
          <w:sz w:val="21"/>
          <w:szCs w:val="21"/>
          <w:highlight w:val="green"/>
        </w:rPr>
        <w:t>日</w:t>
      </w:r>
      <w:r>
        <w:rPr>
          <w:rFonts w:hint="eastAsia" w:hAnsi="宋体" w:cs="宋体"/>
          <w:b w:val="0"/>
          <w:bCs w:val="0"/>
          <w:sz w:val="21"/>
          <w:szCs w:val="21"/>
          <w:highlight w:val="green"/>
          <w:lang w:val="en-US" w:eastAsia="zh-CN"/>
        </w:rPr>
        <w:t>17</w:t>
      </w:r>
      <w:bookmarkStart w:id="19" w:name="_GoBack"/>
      <w:bookmarkEnd w:id="19"/>
      <w:r>
        <w:rPr>
          <w:rFonts w:hint="eastAsia"/>
          <w:highlight w:val="green"/>
          <w:u w:val="none"/>
          <w:lang w:val="en-US" w:eastAsia="zh-CN"/>
        </w:rPr>
        <w:t>:00:00</w:t>
      </w:r>
      <w:r>
        <w:rPr>
          <w:rFonts w:hint="default" w:ascii="宋体" w:hAnsi="Courier New" w:eastAsia="宋体" w:cs="Times New Roman"/>
          <w:highlight w:val="none"/>
          <w:u w:val="none"/>
          <w:lang w:val="en-US" w:eastAsia="zh-CN"/>
        </w:rPr>
        <w:t>（北京时间）</w:t>
      </w:r>
    </w:p>
    <w:p>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pPr>
        <w:pStyle w:val="72"/>
        <w:keepNext w:val="0"/>
        <w:keepLines w:val="0"/>
        <w:pageBreakBefore w:val="0"/>
        <w:widowControl w:val="0"/>
        <w:numPr>
          <w:ilvl w:val="0"/>
          <w:numId w:val="18"/>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green"/>
          <w:lang w:val="en-US" w:eastAsia="zh-CN"/>
        </w:rPr>
        <w:t>2025年12</w:t>
      </w:r>
      <w:r>
        <w:rPr>
          <w:rFonts w:hint="eastAsia" w:ascii="宋体" w:hAnsi="宋体" w:eastAsia="宋体" w:cs="宋体"/>
          <w:b w:val="0"/>
          <w:bCs w:val="0"/>
          <w:sz w:val="21"/>
          <w:szCs w:val="21"/>
          <w:highlight w:val="green"/>
          <w:lang w:val="en-US" w:eastAsia="zh-CN"/>
        </w:rPr>
        <w:t>月</w:t>
      </w:r>
      <w:r>
        <w:rPr>
          <w:rFonts w:hint="eastAsia" w:hAnsi="宋体" w:cs="宋体"/>
          <w:b w:val="0"/>
          <w:bCs w:val="0"/>
          <w:sz w:val="21"/>
          <w:szCs w:val="21"/>
          <w:highlight w:val="green"/>
          <w:lang w:val="en-US" w:eastAsia="zh-CN"/>
        </w:rPr>
        <w:t>25</w:t>
      </w:r>
      <w:r>
        <w:rPr>
          <w:rFonts w:hint="eastAsia" w:ascii="宋体" w:hAnsi="宋体" w:eastAsia="宋体" w:cs="宋体"/>
          <w:b w:val="0"/>
          <w:bCs w:val="0"/>
          <w:sz w:val="21"/>
          <w:szCs w:val="21"/>
          <w:highlight w:val="green"/>
          <w:lang w:val="en-US" w:eastAsia="zh-CN"/>
        </w:rPr>
        <w:t>日</w:t>
      </w:r>
      <w:r>
        <w:rPr>
          <w:rFonts w:hint="default" w:ascii="宋体" w:hAnsi="宋体" w:eastAsia="宋体" w:cs="宋体"/>
          <w:b w:val="0"/>
          <w:bCs w:val="0"/>
          <w:sz w:val="21"/>
          <w:szCs w:val="21"/>
          <w:highlight w:val="green"/>
          <w:lang w:val="en-US" w:eastAsia="zh-CN"/>
        </w:rPr>
        <w:t>9:00:00</w:t>
      </w:r>
      <w:r>
        <w:rPr>
          <w:rFonts w:hint="default" w:ascii="宋体" w:hAnsi="宋体" w:eastAsia="宋体" w:cs="宋体"/>
          <w:b w:val="0"/>
          <w:bCs w:val="0"/>
          <w:sz w:val="21"/>
          <w:szCs w:val="21"/>
          <w:highlight w:val="none"/>
          <w:lang w:val="en-US" w:eastAsia="zh-CN"/>
        </w:rPr>
        <w:t>（北京时间）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cs="Times New Roman"/>
          <w:kern w:val="2"/>
          <w:sz w:val="21"/>
          <w:lang w:val="en-US" w:eastAsia="zh-CN" w:bidi="ar-SA"/>
        </w:rPr>
        <w:t>线上</w:t>
      </w:r>
      <w:r>
        <w:rPr>
          <w:rFonts w:hint="eastAsia" w:ascii="宋体" w:hAnsi="宋体" w:eastAsia="宋体" w:cs="宋体"/>
          <w:b w:val="0"/>
          <w:bCs w:val="0"/>
          <w:sz w:val="21"/>
          <w:szCs w:val="21"/>
          <w:highlight w:val="none"/>
          <w:lang w:val="en-US" w:eastAsia="zh-CN"/>
        </w:rPr>
        <w:t xml:space="preserve"> ，</w:t>
      </w:r>
      <w:r>
        <w:rPr>
          <w:rFonts w:hint="default" w:ascii="宋体" w:hAnsi="宋体" w:eastAsia="宋体" w:cs="宋体"/>
          <w:b w:val="0"/>
          <w:bCs w:val="0"/>
          <w:sz w:val="21"/>
          <w:szCs w:val="21"/>
          <w:highlight w:val="none"/>
          <w:lang w:val="en-US" w:eastAsia="zh-CN"/>
        </w:rPr>
        <w:t>若有变动另行通知。</w:t>
      </w:r>
    </w:p>
    <w:p>
      <w:pPr>
        <w:pStyle w:val="76"/>
        <w:keepNext w:val="0"/>
        <w:keepLines w:val="0"/>
        <w:pageBreakBefore w:val="0"/>
        <w:widowControl w:val="0"/>
        <w:numPr>
          <w:ilvl w:val="1"/>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ascii="宋体" w:hAnsi="宋体" w:eastAsia="宋体" w:cs="宋体"/>
          <w:color w:val="000000"/>
          <w:sz w:val="21"/>
          <w:szCs w:val="21"/>
          <w:highlight w:val="none"/>
        </w:rPr>
      </w:pPr>
      <w:r>
        <w:rPr>
          <w:rFonts w:hint="eastAsia" w:ascii="宋体" w:hAnsi="Courier New" w:eastAsia="宋体" w:cs="Times New Roman"/>
          <w:b/>
          <w:bCs w:val="0"/>
          <w:color w:val="FF0000"/>
          <w:kern w:val="2"/>
          <w:sz w:val="21"/>
          <w:highlight w:val="none"/>
          <w:u w:val="single"/>
          <w:lang w:val="en-US" w:eastAsia="zh-CN" w:bidi="ar-SA"/>
        </w:rPr>
        <w:t>线上</w:t>
      </w:r>
      <w:r>
        <w:rPr>
          <w:rFonts w:hint="eastAsia" w:cs="Times New Roman"/>
          <w:b/>
          <w:bCs w:val="0"/>
          <w:color w:val="FF0000"/>
          <w:highlight w:val="none"/>
          <w:u w:val="single"/>
          <w:lang w:val="en-US" w:eastAsia="zh-CN"/>
        </w:rPr>
        <w:t>招标</w:t>
      </w:r>
      <w:r>
        <w:rPr>
          <w:rFonts w:hint="eastAsia" w:ascii="宋体" w:hAnsi="Courier New" w:eastAsia="宋体" w:cs="Times New Roman"/>
          <w:b/>
          <w:bCs w:val="0"/>
          <w:color w:val="FF0000"/>
          <w:kern w:val="2"/>
          <w:sz w:val="21"/>
          <w:highlight w:val="none"/>
          <w:u w:val="single"/>
          <w:lang w:val="en-US" w:eastAsia="zh-CN" w:bidi="ar-SA"/>
        </w:rPr>
        <w:t>：</w:t>
      </w:r>
      <w:r>
        <w:rPr>
          <w:rFonts w:hint="eastAsia" w:ascii="宋体" w:hAnsi="宋体" w:eastAsia="宋体" w:cs="宋体"/>
          <w:color w:val="000000"/>
          <w:sz w:val="21"/>
          <w:szCs w:val="21"/>
          <w:highlight w:val="none"/>
          <w:u w:val="singl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single"/>
        </w:rPr>
        <w:t>招标人创建视频链接</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并在报名结束后统一通知。</w:t>
      </w:r>
    </w:p>
    <w:p>
      <w:pPr>
        <w:pStyle w:val="72"/>
        <w:keepNext w:val="0"/>
        <w:keepLines w:val="0"/>
        <w:pageBreakBefore w:val="0"/>
        <w:widowControl w:val="0"/>
        <w:numPr>
          <w:ilvl w:val="0"/>
          <w:numId w:val="21"/>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u w:val="single"/>
          <w:lang w:val="en-US" w:eastAsia="zh-CN"/>
        </w:rPr>
      </w:pPr>
      <w:r>
        <w:rPr>
          <w:rFonts w:hint="eastAsia" w:cs="Times New Roman"/>
          <w:b/>
          <w:bCs w:val="0"/>
          <w:color w:val="FF0000"/>
          <w:highlight w:val="none"/>
          <w:u w:val="single"/>
          <w:lang w:val="en-US" w:eastAsia="zh-CN"/>
        </w:rPr>
        <w:t>合理最低价无技术</w:t>
      </w:r>
    </w:p>
    <w:p>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本次招标采用合理最低价法进行评标。本着公平、公正、公开的原则，选择合理最低价确定中标人，对未中标单位不做任何解释。</w:t>
      </w:r>
    </w:p>
    <w:p>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招标文件中第四部分的“投标文件的编制资质文件”编制</w:t>
      </w:r>
      <w:r>
        <w:rPr>
          <w:rFonts w:hint="eastAsia" w:ascii="宋体" w:hAnsi="宋体" w:eastAsia="宋体" w:cs="宋体"/>
          <w:b w:val="0"/>
          <w:bCs/>
          <w:color w:val="000000"/>
          <w:sz w:val="21"/>
          <w:szCs w:val="21"/>
          <w:highlight w:val="none"/>
        </w:rPr>
        <w:t>资料，上传完毕后，等待审核；</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附件8</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应确认→价格澄清→商务标评审；评审期间产生的商务价格澄清均由投标人在重汽e采通平台限时内完成提交；</w:t>
      </w:r>
    </w:p>
    <w:p>
      <w:pPr>
        <w:pStyle w:val="76"/>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pPr>
        <w:pStyle w:val="72"/>
        <w:keepNext w:val="0"/>
        <w:keepLines w:val="0"/>
        <w:pageBreakBefore w:val="0"/>
        <w:widowControl w:val="0"/>
        <w:numPr>
          <w:ilvl w:val="1"/>
          <w:numId w:val="21"/>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pPr>
        <w:pStyle w:val="75"/>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outlineLvl w:val="9"/>
        <w:rPr>
          <w:rFonts w:hint="eastAsia" w:cs="Times New Roman"/>
          <w:b/>
          <w:bCs w:val="0"/>
          <w:color w:val="FF0000"/>
          <w:highlight w:val="none"/>
          <w:lang w:val="en-US" w:eastAsia="zh-CN"/>
        </w:rPr>
      </w:pPr>
      <w:r>
        <w:rPr>
          <w:rFonts w:hint="eastAsia" w:cs="Times New Roman"/>
          <w:b/>
          <w:bCs w:val="0"/>
          <w:color w:val="FF0000"/>
          <w:highlight w:val="none"/>
          <w:u w:val="single"/>
          <w:lang w:val="en-US" w:eastAsia="zh-CN"/>
        </w:rPr>
        <w:t>合理最低价无技术标</w:t>
      </w:r>
    </w:p>
    <w:p>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single"/>
          <w:lang w:val="en-US" w:eastAsia="zh-CN"/>
        </w:rPr>
      </w:pPr>
      <w:r>
        <w:rPr>
          <w:rFonts w:hint="eastAsia" w:cs="Times New Roman"/>
          <w:u w:val="single"/>
          <w:lang w:val="en-US" w:eastAsia="zh-CN"/>
        </w:rPr>
        <w:t>通过初审者为有效投标。</w:t>
      </w:r>
    </w:p>
    <w:p>
      <w:pPr>
        <w:pStyle w:val="76"/>
        <w:keepNext w:val="0"/>
        <w:keepLines w:val="0"/>
        <w:pageBreakBefore w:val="0"/>
        <w:widowControl w:val="0"/>
        <w:numPr>
          <w:ilvl w:val="2"/>
          <w:numId w:val="21"/>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single"/>
          <w:lang w:val="en-US" w:eastAsia="zh-CN"/>
        </w:rPr>
      </w:pPr>
      <w:r>
        <w:rPr>
          <w:rFonts w:hint="eastAsia" w:cs="Times New Roman"/>
          <w:u w:val="singl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本项目只产生</w:t>
      </w:r>
      <w:r>
        <w:rPr>
          <w:rFonts w:hint="eastAsia"/>
          <w:highlight w:val="cyan"/>
          <w:u w:val="single"/>
          <w:lang w:val="en-US" w:eastAsia="zh-CN"/>
        </w:rPr>
        <w:t>1</w:t>
      </w:r>
      <w:r>
        <w:rPr>
          <w:rFonts w:hint="eastAsia"/>
        </w:rPr>
        <w:t>个中标人。中标人签订合同前须进行最终审查。最终审查的对象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9"/>
      <w:bookmarkStart w:id="7" w:name="OLE_LINK25"/>
      <w:bookmarkStart w:id="8" w:name="OLE_LINK28"/>
      <w:bookmarkStart w:id="9" w:name="OLE_LINK26"/>
      <w:bookmarkStart w:id="10" w:name="OLE_LINK27"/>
      <w:r>
        <w:rPr>
          <w:rFonts w:hint="eastAsia" w:ascii="宋体" w:hAnsi="宋体" w:eastAsia="宋体" w:cs="宋体"/>
          <w:sz w:val="21"/>
          <w:szCs w:val="21"/>
          <w:highlight w:val="none"/>
        </w:rPr>
        <w:t>；</w:t>
      </w:r>
      <w:bookmarkEnd w:id="6"/>
      <w:bookmarkEnd w:id="7"/>
      <w:bookmarkEnd w:id="8"/>
      <w:bookmarkEnd w:id="9"/>
      <w:bookmarkEnd w:id="10"/>
    </w:p>
    <w:p>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中标人由于履行义务的能力或信用有严重缺陷，招标人有权取消其中标资格，招标人将从中标候选单位中依序重新确定中标人，或重新组织招标</w:t>
      </w:r>
      <w:r>
        <w:rPr>
          <w:rFonts w:hint="eastAsia" w:ascii="宋体" w:hAnsi="宋体" w:cs="宋体"/>
          <w:b w:val="0"/>
          <w:bCs/>
          <w:sz w:val="21"/>
          <w:szCs w:val="21"/>
          <w:lang w:eastAsia="zh-CN"/>
        </w:rPr>
        <w:t>。</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lang w:eastAsia="zh-CN"/>
        </w:rPr>
        <w:t>招标人有权指定招标人的关联单位作为合同签订人，与中标人签署相关合同，且具体权利义务以中标人与招标人的关联公司最终签署的合同为准</w:t>
      </w:r>
      <w:r>
        <w:rPr>
          <w:rFonts w:hint="eastAsia" w:ascii="宋体" w:hAnsi="宋体" w:cs="宋体"/>
          <w:b w:val="0"/>
          <w:bCs/>
          <w:sz w:val="21"/>
          <w:szCs w:val="21"/>
        </w:rPr>
        <w:t>；</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rPr>
        <w:t>合同以双方最终签署的版本为准。</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b w:val="0"/>
          <w:bCs/>
          <w:color w:val="auto"/>
          <w:highlight w:val="none"/>
          <w:u w:val="single"/>
          <w:lang w:val="en-US" w:eastAsia="zh-CN"/>
        </w:rPr>
      </w:pPr>
      <w:r>
        <w:rPr>
          <w:rFonts w:hint="eastAsia" w:cs="Times New Roman"/>
          <w:lang w:val="en-US" w:eastAsia="zh-CN"/>
        </w:rPr>
        <w:t>付款方式：</w:t>
      </w:r>
      <w:r>
        <w:rPr>
          <w:rFonts w:hint="eastAsia" w:cs="Times New Roman"/>
          <w:b w:val="0"/>
          <w:bCs/>
          <w:color w:val="auto"/>
          <w:highlight w:val="none"/>
          <w:u w:val="single"/>
          <w:lang w:val="en-US" w:eastAsia="zh-CN"/>
        </w:rPr>
        <w:t>银行转账；</w:t>
      </w:r>
    </w:p>
    <w:p>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w:t>
      </w:r>
    </w:p>
    <w:p>
      <w:pPr>
        <w:pStyle w:val="75"/>
        <w:keepNext w:val="0"/>
        <w:keepLines w:val="0"/>
        <w:pageBreakBefore w:val="0"/>
        <w:widowControl w:val="0"/>
        <w:numPr>
          <w:ilvl w:val="0"/>
          <w:numId w:val="23"/>
        </w:numPr>
        <w:kinsoku/>
        <w:wordWrap/>
        <w:overflowPunct/>
        <w:topLinePunct w:val="0"/>
        <w:autoSpaceDE/>
        <w:autoSpaceDN/>
        <w:bidi w:val="0"/>
        <w:adjustRightInd/>
        <w:snapToGrid/>
        <w:spacing w:line="440" w:lineRule="exact"/>
        <w:ind w:left="420" w:leftChars="0" w:hanging="420" w:firstLineChars="0"/>
        <w:textAlignment w:val="auto"/>
        <w:outlineLvl w:val="9"/>
        <w:rPr>
          <w:rFonts w:hint="eastAsia" w:cs="Times New Roman"/>
          <w:b w:val="0"/>
          <w:bCs/>
          <w:i w:val="0"/>
          <w:iCs w:val="0"/>
          <w:color w:val="auto"/>
          <w:highlight w:val="none"/>
          <w:u w:val="single"/>
          <w:lang w:val="en-US" w:eastAsia="zh-CN"/>
        </w:rPr>
      </w:pPr>
      <w:r>
        <w:rPr>
          <w:rFonts w:hint="eastAsia" w:cs="Times New Roman"/>
          <w:b w:val="0"/>
          <w:bCs/>
          <w:i w:val="0"/>
          <w:iCs w:val="0"/>
          <w:color w:val="auto"/>
          <w:highlight w:val="none"/>
          <w:u w:val="single"/>
          <w:lang w:val="en-US" w:eastAsia="zh-CN"/>
        </w:rPr>
        <w:t>①100%：乙方完成甲方的需求，乙方开具合同价款100%的收据并增值税专用发票，经甲方核对无误后支付。</w:t>
      </w:r>
    </w:p>
    <w:p>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本次招标最终解释权归中国重汽集团济宁商用车有限公司。</w:t>
      </w:r>
    </w:p>
    <w:p>
      <w:pPr>
        <w:pStyle w:val="76"/>
        <w:bidi w:val="0"/>
      </w:pPr>
    </w:p>
    <w:p>
      <w:pPr>
        <w:pStyle w:val="76"/>
        <w:bidi w:val="0"/>
        <w:rPr>
          <w:rFonts w:hint="eastAsia"/>
        </w:rPr>
      </w:pPr>
      <w:bookmarkStart w:id="11" w:name="_Toc47976607"/>
    </w:p>
    <w:p>
      <w:pPr>
        <w:pStyle w:val="76"/>
        <w:bidi w:val="0"/>
        <w:rPr>
          <w:rFonts w:hint="eastAsia"/>
        </w:rPr>
      </w:pPr>
    </w:p>
    <w:p>
      <w:pPr>
        <w:pStyle w:val="76"/>
        <w:bidi w:val="0"/>
        <w:rPr>
          <w:rFonts w:hint="eastAsia"/>
        </w:rPr>
      </w:pPr>
    </w:p>
    <w:p>
      <w:pPr>
        <w:pStyle w:val="76"/>
        <w:bidi w:val="0"/>
        <w:rPr>
          <w:rFonts w:hint="eastAsia"/>
        </w:rPr>
      </w:pPr>
    </w:p>
    <w:p>
      <w:pPr>
        <w:pStyle w:val="76"/>
        <w:bidi w:val="0"/>
        <w:rPr>
          <w:rFonts w:hint="eastAsia"/>
        </w:rPr>
      </w:pPr>
    </w:p>
    <w:p>
      <w:pPr>
        <w:pStyle w:val="76"/>
        <w:bidi w:val="0"/>
        <w:rPr>
          <w:rFonts w:hint="eastAsia"/>
        </w:rPr>
      </w:pPr>
    </w:p>
    <w:p>
      <w:pPr>
        <w:pStyle w:val="76"/>
        <w:bidi w:val="0"/>
        <w:rPr>
          <w:rFonts w:hint="eastAsia"/>
        </w:rPr>
      </w:pPr>
    </w:p>
    <w:p>
      <w:pPr>
        <w:pStyle w:val="76"/>
        <w:bidi w:val="0"/>
        <w:rPr>
          <w:rFonts w:hint="eastAsia"/>
        </w:rPr>
      </w:pPr>
    </w:p>
    <w:p>
      <w:pPr>
        <w:pStyle w:val="76"/>
        <w:bidi w:val="0"/>
        <w:rPr>
          <w:rFonts w:hint="eastAsia"/>
        </w:rPr>
      </w:pPr>
    </w:p>
    <w:p>
      <w:pPr>
        <w:rPr>
          <w:rFonts w:hint="eastAsia"/>
        </w:rPr>
      </w:pPr>
    </w:p>
    <w:bookmarkEnd w:id="11"/>
    <w:p>
      <w:pPr>
        <w:rPr>
          <w:rFonts w:ascii="宋体" w:hAnsi="宋体"/>
          <w:b/>
          <w:sz w:val="28"/>
          <w:szCs w:val="28"/>
        </w:rPr>
      </w:pPr>
    </w:p>
    <w:p>
      <w:pPr>
        <w:rPr>
          <w:rFonts w:hint="eastAsia"/>
        </w:rPr>
      </w:pPr>
      <w:bookmarkStart w:id="12" w:name="_Toc47976615"/>
    </w:p>
    <w:p>
      <w:pPr>
        <w:rPr>
          <w:rFonts w:hint="eastAsia"/>
        </w:rPr>
      </w:pPr>
      <w:r>
        <w:rPr>
          <w:rFonts w:hint="eastAsia"/>
        </w:rPr>
        <w:br w:type="page"/>
      </w:r>
    </w:p>
    <w:p>
      <w:pPr>
        <w:pStyle w:val="71"/>
        <w:rPr>
          <w:rFonts w:ascii="黑体" w:hAnsi="Calibri" w:eastAsia="黑体" w:cs="Times New Roman"/>
          <w:color w:val="000000"/>
          <w:sz w:val="24"/>
          <w:szCs w:val="24"/>
        </w:rPr>
      </w:pPr>
      <w:bookmarkStart w:id="13" w:name="_Toc16500"/>
      <w:r>
        <w:rPr>
          <w:rFonts w:hint="eastAsia"/>
        </w:rPr>
        <w:t>第</w:t>
      </w:r>
      <w:r>
        <w:rPr>
          <w:rFonts w:hint="eastAsia"/>
          <w:lang w:val="en-US" w:eastAsia="zh-CN"/>
        </w:rPr>
        <w:t>二</w:t>
      </w:r>
      <w:r>
        <w:rPr>
          <w:rFonts w:hint="eastAsia"/>
        </w:rPr>
        <w:t>部分　</w:t>
      </w:r>
      <w:bookmarkEnd w:id="12"/>
      <w:r>
        <w:rPr>
          <w:rFonts w:hint="eastAsia"/>
          <w:lang w:val="en-US" w:eastAsia="zh-CN"/>
        </w:rPr>
        <w:t>投标文件附件</w:t>
      </w:r>
      <w:bookmarkEnd w:id="13"/>
    </w:p>
    <w:p>
      <w:pPr>
        <w:jc w:val="both"/>
        <w:rPr>
          <w:rFonts w:ascii="宋体"/>
          <w:b/>
          <w:color w:val="000000"/>
          <w:szCs w:val="24"/>
        </w:rPr>
      </w:pPr>
    </w:p>
    <w:p>
      <w:pPr>
        <w:pStyle w:val="14"/>
      </w:pPr>
    </w:p>
    <w:p>
      <w:pPr>
        <w:pStyle w:val="72"/>
        <w:numPr>
          <w:ilvl w:val="0"/>
          <w:numId w:val="0"/>
        </w:numPr>
        <w:ind w:leftChars="0"/>
        <w:outlineLvl w:val="1"/>
        <w:rPr>
          <w:rFonts w:hint="default" w:ascii="宋体" w:hAnsi="宋体" w:eastAsia="宋体" w:cs="宋体"/>
          <w:sz w:val="32"/>
          <w:szCs w:val="32"/>
          <w:highlight w:val="yellow"/>
          <w:lang w:val="en-US" w:eastAsia="zh-CN"/>
        </w:rPr>
      </w:pPr>
      <w:bookmarkStart w:id="14" w:name="_Toc47976618"/>
      <w:bookmarkStart w:id="15" w:name="_Toc29366869"/>
      <w:bookmarkStart w:id="16" w:name="_Toc29366865"/>
      <w:r>
        <w:rPr>
          <w:rFonts w:hint="eastAsia" w:ascii="宋体" w:hAnsi="宋体" w:eastAsia="宋体" w:cs="宋体"/>
          <w:sz w:val="32"/>
          <w:szCs w:val="32"/>
          <w:highlight w:val="none"/>
          <w:lang w:val="en-US" w:eastAsia="zh-CN"/>
        </w:rPr>
        <w:t>附件1 法定代表人授权委托书</w:t>
      </w:r>
    </w:p>
    <w:bookmarkEnd w:id="14"/>
    <w:p>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2026年办公耗材采购项目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460" w:lineRule="exact"/>
        <w:ind w:firstLine="5520" w:firstLineChars="2300"/>
        <w:rPr>
          <w:rFonts w:ascii="宋体" w:hAnsi="Calibri" w:eastAsia="宋体" w:cs="Times New Roman"/>
          <w:sz w:val="24"/>
          <w:szCs w:val="20"/>
          <w:u w:val="single"/>
        </w:rPr>
      </w:pPr>
    </w:p>
    <w:p>
      <w:pPr>
        <w:rPr>
          <w:rFonts w:ascii="Calibri" w:hAnsi="Calibri" w:eastAsia="黑体" w:cs="Times New Roman"/>
          <w:b/>
          <w:bCs/>
          <w:color w:val="000000"/>
          <w:sz w:val="28"/>
          <w:szCs w:val="20"/>
        </w:rPr>
      </w:pPr>
    </w:p>
    <w:p>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投标人基本情况及资产情况汇总表</w:t>
      </w:r>
    </w:p>
    <w:p>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1 投标人基本情况表</w:t>
      </w:r>
    </w:p>
    <w:p>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12"/>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112"/>
              <w:spacing w:before="106"/>
              <w:ind w:left="154" w:right="26"/>
              <w:jc w:val="center"/>
              <w:rPr>
                <w:color w:val="000000"/>
              </w:rPr>
            </w:pPr>
            <w:r>
              <w:rPr>
                <w:color w:val="000000"/>
              </w:rPr>
              <w:t xml:space="preserve">联系人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12"/>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112"/>
              <w:spacing w:before="106"/>
              <w:ind w:left="154" w:right="26"/>
              <w:jc w:val="center"/>
              <w:rPr>
                <w:color w:val="000000"/>
              </w:rPr>
            </w:pPr>
            <w:r>
              <w:rPr>
                <w:color w:val="000000"/>
              </w:rPr>
              <w:t xml:space="preserve">联系人电话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12"/>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12"/>
              <w:spacing w:before="111"/>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pPr>
              <w:pStyle w:val="112"/>
              <w:spacing w:before="103"/>
              <w:ind w:right="26"/>
              <w:jc w:val="center"/>
              <w:rPr>
                <w:color w:val="000000"/>
              </w:rPr>
            </w:pPr>
            <w:r>
              <w:rPr>
                <w:color w:val="000000"/>
              </w:rPr>
              <w:t>企业资质</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12"/>
              <w:spacing w:before="114"/>
              <w:ind w:left="720"/>
            </w:pPr>
            <w:r>
              <w:t xml:space="preserve">品牌区分 </w:t>
            </w:r>
          </w:p>
        </w:tc>
        <w:tc>
          <w:tcPr>
            <w:tcW w:w="7500" w:type="dxa"/>
            <w:gridSpan w:val="6"/>
          </w:tcPr>
          <w:p>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12"/>
              <w:spacing w:before="178"/>
              <w:ind w:left="720"/>
            </w:pPr>
            <w:r>
              <w:t xml:space="preserve">品牌名称 </w:t>
            </w:r>
          </w:p>
        </w:tc>
        <w:tc>
          <w:tcPr>
            <w:tcW w:w="3583" w:type="dxa"/>
            <w:gridSpan w:val="3"/>
            <w:vAlign w:val="center"/>
          </w:tcPr>
          <w:p>
            <w:pPr>
              <w:widowControl/>
              <w:rPr>
                <w:rFonts w:ascii="宋体" w:hAnsi="宋体" w:eastAsia="仿宋_GB2312"/>
                <w:kern w:val="0"/>
                <w:szCs w:val="21"/>
              </w:rPr>
            </w:pPr>
          </w:p>
        </w:tc>
        <w:tc>
          <w:tcPr>
            <w:tcW w:w="1097" w:type="dxa"/>
          </w:tcPr>
          <w:p>
            <w:pPr>
              <w:pStyle w:val="112"/>
              <w:spacing w:before="15"/>
              <w:ind w:left="279"/>
            </w:pPr>
            <w:r>
              <w:rPr>
                <w:spacing w:val="-2"/>
              </w:rPr>
              <w:t>质量</w:t>
            </w:r>
            <w:r>
              <w:t xml:space="preserve"> </w:t>
            </w:r>
          </w:p>
          <w:p>
            <w:pPr>
              <w:pStyle w:val="112"/>
              <w:spacing w:before="30" w:line="277" w:lineRule="exact"/>
              <w:ind w:left="279"/>
            </w:pPr>
            <w:r>
              <w:rPr>
                <w:rFonts w:hint="eastAsia"/>
              </w:rPr>
              <w:t>体系</w:t>
            </w:r>
          </w:p>
        </w:tc>
        <w:tc>
          <w:tcPr>
            <w:tcW w:w="2820" w:type="dxa"/>
            <w:gridSpan w:val="2"/>
          </w:tcPr>
          <w:p>
            <w:pPr>
              <w:pStyle w:val="112"/>
              <w:spacing w:before="158"/>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12"/>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rPr>
            </w:pPr>
          </w:p>
        </w:tc>
      </w:tr>
    </w:tbl>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pStyle w:val="14"/>
        <w:rPr>
          <w:rFonts w:ascii="Times New Roman" w:hAnsi="Times New Roman" w:eastAsia="宋体" w:cs="Times New Roman"/>
          <w:b/>
          <w:bCs/>
          <w:color w:val="000000"/>
          <w:sz w:val="24"/>
          <w:szCs w:val="24"/>
        </w:rPr>
      </w:pPr>
    </w:p>
    <w:p>
      <w:pPr>
        <w:spacing w:line="360" w:lineRule="auto"/>
        <w:jc w:val="left"/>
        <w:outlineLvl w:val="3"/>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表 2 资产情况汇总表</w:t>
      </w:r>
    </w:p>
    <w:p>
      <w:pPr>
        <w:spacing w:line="360" w:lineRule="auto"/>
        <w:jc w:val="center"/>
        <w:outlineLvl w:val="9"/>
        <w:rPr>
          <w:rFonts w:hint="eastAsia" w:ascii="宋体" w:hAnsi="宋体" w:eastAsia="宋体" w:cs="宋体"/>
          <w:b/>
          <w:bCs/>
          <w:color w:val="000000"/>
          <w:sz w:val="32"/>
          <w:szCs w:val="32"/>
        </w:rPr>
      </w:pPr>
      <w:r>
        <w:rPr>
          <w:rFonts w:hint="eastAsia" w:ascii="宋体" w:hAnsi="宋体" w:eastAsia="宋体" w:cs="宋体"/>
          <w:b/>
          <w:bCs/>
          <w:color w:val="000000"/>
          <w:sz w:val="32"/>
          <w:szCs w:val="32"/>
        </w:rPr>
        <w:t>资产情况汇总表</w:t>
      </w:r>
    </w:p>
    <w:p>
      <w:pPr>
        <w:bidi w:val="0"/>
        <w:rPr>
          <w:rFonts w:hint="eastAsia"/>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49" w:type="dxa"/>
            <w:gridSpan w:val="4"/>
            <w:vAlign w:val="center"/>
          </w:tcPr>
          <w:p>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84" w:type="dxa"/>
            <w:vAlign w:val="center"/>
          </w:tcPr>
          <w:p>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c>
          <w:tcPr>
            <w:tcW w:w="1288" w:type="dxa"/>
          </w:tcPr>
          <w:p>
            <w:pPr>
              <w:spacing w:line="440" w:lineRule="exact"/>
              <w:jc w:val="center"/>
              <w:rPr>
                <w:rFonts w:ascii="宋体" w:hAnsi="宋体"/>
                <w:color w:val="000000"/>
                <w:sz w:val="24"/>
                <w:szCs w:val="24"/>
                <w:highlight w:val="none"/>
              </w:rPr>
            </w:pPr>
          </w:p>
        </w:tc>
      </w:tr>
    </w:tbl>
    <w:p>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投标人：（盖章）</w:t>
      </w:r>
    </w:p>
    <w:p>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keepNext w:val="0"/>
        <w:keepLines w:val="0"/>
        <w:pageBreakBefore w:val="0"/>
        <w:widowControl w:val="0"/>
        <w:kinsoku/>
        <w:wordWrap/>
        <w:overflowPunct/>
        <w:topLinePunct w:val="0"/>
        <w:autoSpaceDE/>
        <w:autoSpaceDN/>
        <w:bidi w:val="0"/>
        <w:adjustRightInd/>
        <w:snapToGrid/>
        <w:spacing w:line="660" w:lineRule="exact"/>
        <w:ind w:firstLine="240" w:firstLineChars="100"/>
        <w:textAlignment w:val="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保密承诺函</w:t>
      </w:r>
    </w:p>
    <w:p>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lang w:val="en-US" w:eastAsia="zh-CN"/>
        </w:rPr>
        <w:t>2026年办公耗材采购项目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15"/>
    <w:bookmarkEnd w:id="16"/>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2026年办公耗材采购项目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1243" w:type="dxa"/>
            <w:vAlign w:val="center"/>
          </w:tcPr>
          <w:p>
            <w:pPr>
              <w:jc w:val="center"/>
              <w:rPr>
                <w:rFonts w:hint="default" w:ascii="Times New Roman" w:hAnsi="Times New Roman" w:eastAsia="宋体" w:cs="Times New Roman"/>
                <w:b/>
                <w:szCs w:val="20"/>
                <w:lang w:val="en-US" w:eastAsia="zh-CN"/>
              </w:rPr>
            </w:pPr>
            <w:r>
              <w:rPr>
                <w:rFonts w:hint="eastAsia" w:cs="Times New Roman"/>
                <w:b/>
                <w:szCs w:val="20"/>
                <w:highlight w:val="cyan"/>
                <w:lang w:val="en-US" w:eastAsia="zh-CN"/>
              </w:rPr>
              <w:t>交货期</w:t>
            </w:r>
          </w:p>
        </w:tc>
        <w:tc>
          <w:tcPr>
            <w:tcW w:w="705" w:type="dxa"/>
            <w:vAlign w:val="center"/>
          </w:tcPr>
          <w:p>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699" w:type="dxa"/>
            <w:vAlign w:val="center"/>
          </w:tcPr>
          <w:p>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p>
        </w:tc>
        <w:tc>
          <w:tcPr>
            <w:tcW w:w="1518" w:type="dxa"/>
            <w:vAlign w:val="center"/>
          </w:tcPr>
          <w:p>
            <w:pPr>
              <w:jc w:val="center"/>
              <w:rPr>
                <w:rFonts w:hint="eastAsia" w:ascii="Times New Roman" w:hAnsi="Times New Roman" w:eastAsia="宋体" w:cs="Times New Roman"/>
                <w:b/>
                <w:szCs w:val="20"/>
                <w:lang w:eastAsia="zh-CN"/>
              </w:rPr>
            </w:pPr>
          </w:p>
        </w:tc>
        <w:tc>
          <w:tcPr>
            <w:tcW w:w="848" w:type="dxa"/>
            <w:vAlign w:val="center"/>
          </w:tcPr>
          <w:p>
            <w:pPr>
              <w:jc w:val="center"/>
              <w:rPr>
                <w:rFonts w:hint="eastAsia" w:ascii="Times New Roman" w:hAnsi="Times New Roman" w:eastAsia="宋体" w:cs="Times New Roman"/>
                <w:b/>
                <w:szCs w:val="20"/>
                <w:lang w:val="en-US" w:eastAsia="zh-CN"/>
              </w:rPr>
            </w:pPr>
          </w:p>
        </w:tc>
        <w:tc>
          <w:tcPr>
            <w:tcW w:w="2270" w:type="dxa"/>
            <w:vAlign w:val="center"/>
          </w:tcPr>
          <w:p>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pPr>
        <w:pStyle w:val="14"/>
        <w:rPr>
          <w:rFonts w:hint="eastAsia" w:hAnsi="宋体" w:eastAsia="宋体" w:cs="Times New Roman"/>
          <w:b/>
          <w:bCs/>
          <w:szCs w:val="21"/>
          <w:highlight w:val="yellow"/>
        </w:rPr>
      </w:pPr>
    </w:p>
    <w:p>
      <w:pPr>
        <w:pStyle w:val="14"/>
        <w:rPr>
          <w:rFonts w:hint="eastAsia" w:hAnsi="宋体" w:eastAsia="宋体" w:cs="Times New Roman"/>
          <w:b/>
          <w:bCs/>
          <w:szCs w:val="21"/>
          <w:highlight w:val="yellow"/>
        </w:rPr>
      </w:pP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76"/>
        <w:bidi w:val="0"/>
      </w:pPr>
      <w:r>
        <w:t xml:space="preserve"> </w:t>
      </w:r>
    </w:p>
    <w:p>
      <w:pPr>
        <w:pStyle w:val="76"/>
        <w:bidi w:val="0"/>
      </w:pPr>
    </w:p>
    <w:p>
      <w:pPr>
        <w:pStyle w:val="76"/>
        <w:bidi w:val="0"/>
      </w:pPr>
    </w:p>
    <w:p>
      <w:pPr>
        <w:rPr>
          <w:rFonts w:hint="eastAsia" w:ascii="宋体" w:hAnsi="宋体" w:eastAsia="宋体" w:cs="宋体"/>
          <w:sz w:val="32"/>
          <w:szCs w:val="32"/>
          <w:highlight w:val="none"/>
          <w:lang w:val="en-US" w:eastAsia="zh-CN"/>
        </w:rPr>
      </w:pPr>
      <w:bookmarkStart w:id="17" w:name="_Toc47976616"/>
      <w:bookmarkStart w:id="18" w:name="_Toc4225"/>
      <w:r>
        <w:rPr>
          <w:rFonts w:hint="eastAsia" w:ascii="宋体" w:hAnsi="宋体" w:eastAsia="宋体" w:cs="宋体"/>
          <w:sz w:val="32"/>
          <w:szCs w:val="32"/>
          <w:highlight w:val="none"/>
          <w:lang w:val="en-US" w:eastAsia="zh-CN"/>
        </w:rPr>
        <w:br w:type="page"/>
      </w:r>
    </w:p>
    <w:p>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17"/>
      <w:bookmarkEnd w:id="18"/>
      <w:r>
        <w:rPr>
          <w:rFonts w:hint="eastAsia" w:ascii="宋体" w:hAnsi="宋体" w:eastAsia="宋体" w:cs="宋体"/>
          <w:sz w:val="32"/>
          <w:szCs w:val="32"/>
          <w:highlight w:val="none"/>
          <w:lang w:val="en-US" w:eastAsia="zh-CN"/>
        </w:rPr>
        <w:t>5 投标函</w:t>
      </w:r>
    </w:p>
    <w:p>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val="en-US" w:eastAsia="zh-CN"/>
        </w:rPr>
        <w:t>济南动力</w:t>
      </w:r>
      <w:r>
        <w:rPr>
          <w:rFonts w:hint="eastAsia" w:ascii="宋体" w:hAnsi="宋体" w:eastAsia="宋体" w:cs="Times New Roman"/>
          <w:color w:val="000000"/>
          <w:sz w:val="24"/>
          <w:szCs w:val="24"/>
        </w:rPr>
        <w:t>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sz w:val="24"/>
          <w:szCs w:val="20"/>
          <w:lang w:val="en-US" w:eastAsia="zh-CN"/>
        </w:rPr>
        <w:t>2026年办公耗材采购项目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bCs/>
          <w:color w:val="000000"/>
          <w:sz w:val="24"/>
          <w:szCs w:val="24"/>
          <w:highlight w:val="cyan"/>
          <w:u w:val="single"/>
          <w:lang w:val="en-US" w:eastAsia="zh-CN"/>
        </w:rPr>
        <w:t>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76"/>
        <w:bidi w:val="0"/>
      </w:pPr>
    </w:p>
    <w:p>
      <w:pPr>
        <w:pStyle w:val="76"/>
        <w:bidi w:val="0"/>
      </w:pPr>
    </w:p>
    <w:p>
      <w:pPr>
        <w:pStyle w:val="76"/>
        <w:bidi w:val="0"/>
      </w:pPr>
    </w:p>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商务条款偏离表</w:t>
      </w:r>
    </w:p>
    <w:p>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lang w:val="en-US"/>
              </w:rPr>
            </w:pPr>
            <w:r>
              <w:rPr>
                <w:rFonts w:hint="default" w:ascii="Times New Roman" w:hAnsi="Times New Roman" w:eastAsia="宋体" w:cs="Times New Roman"/>
                <w:b/>
                <w:szCs w:val="20"/>
                <w:lang w:val="en-US" w:eastAsia="zh-CN"/>
              </w:rPr>
              <w:t>2026年办公耗材采购项目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pStyle w:val="11"/>
        <w:rPr>
          <w:rFonts w:hint="default"/>
          <w:lang w:val="en-US" w:eastAsia="zh-CN"/>
        </w:rPr>
      </w:pPr>
    </w:p>
    <w:p>
      <w:pPr>
        <w:pStyle w:val="76"/>
        <w:rPr>
          <w:rFonts w:hint="default" w:hAnsi="宋体"/>
          <w:sz w:val="24"/>
          <w:lang w:val="en-US"/>
        </w:rPr>
      </w:pPr>
    </w:p>
    <w:p>
      <w:pPr>
        <w:pStyle w:val="76"/>
        <w:rPr>
          <w:rFonts w:hint="default" w:hAnsi="宋体"/>
          <w:sz w:val="24"/>
          <w:lang w:val="en-US"/>
        </w:rPr>
      </w:pPr>
    </w:p>
    <w:p>
      <w:pPr>
        <w:pStyle w:val="76"/>
        <w:rPr>
          <w:rFonts w:hint="default" w:hAnsi="宋体"/>
          <w:sz w:val="24"/>
          <w:lang w:val="en-US"/>
        </w:rPr>
      </w:pPr>
    </w:p>
    <w:p>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分项报价表</w:t>
      </w:r>
    </w:p>
    <w:p>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p>
      <w:pPr>
        <w:spacing w:line="360" w:lineRule="auto"/>
        <w:jc w:val="both"/>
        <w:rPr>
          <w:rFonts w:hint="default" w:ascii="宋体" w:hAnsi="宋体" w:cs="宋体"/>
          <w:b w:val="0"/>
          <w:bCs w:val="0"/>
          <w:color w:val="000000"/>
          <w:sz w:val="24"/>
          <w:szCs w:val="24"/>
          <w:lang w:val="en-US" w:eastAsia="zh-CN"/>
        </w:rPr>
      </w:pPr>
      <w:r>
        <w:rPr>
          <w:rFonts w:hint="eastAsia" w:ascii="宋体" w:hAnsi="宋体" w:cs="宋体"/>
          <w:b w:val="0"/>
          <w:bCs w:val="0"/>
          <w:color w:val="000000"/>
          <w:sz w:val="24"/>
          <w:szCs w:val="24"/>
          <w:lang w:val="en-US" w:eastAsia="zh-CN"/>
        </w:rPr>
        <w:t>请联系项目负责人领取。</w:t>
      </w:r>
    </w:p>
    <w:p>
      <w:pPr>
        <w:bidi w:val="0"/>
        <w:rPr>
          <w:rFonts w:hint="eastAsia" w:ascii="宋体" w:hAnsi="宋体" w:eastAsia="宋体" w:cs="宋体"/>
          <w:lang w:val="en-US" w:eastAsia="zh-CN"/>
        </w:rPr>
      </w:pPr>
      <w:r>
        <w:rPr>
          <w:rFonts w:hint="eastAsia" w:ascii="宋体" w:hAnsi="宋体" w:eastAsia="宋体" w:cs="宋体"/>
          <w:lang w:val="en-US"/>
        </w:rPr>
        <w:br w:type="page"/>
      </w:r>
    </w:p>
    <w:p>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pPr>
        <w:numPr>
          <w:ilvl w:val="0"/>
          <w:numId w:val="29"/>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pPr>
        <w:pStyle w:val="14"/>
        <w:numPr>
          <w:ilvl w:val="0"/>
          <w:numId w:val="0"/>
        </w:numPr>
      </w:pPr>
    </w:p>
    <w:p>
      <w:pPr>
        <w:rPr>
          <w:rFonts w:ascii="宋体" w:hAnsi="宋体" w:eastAsia="宋体" w:cs="宋体"/>
          <w:color w:val="000000"/>
        </w:rPr>
      </w:pP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pPr>
        <w:pStyle w:val="14"/>
      </w:pPr>
    </w:p>
    <w:p>
      <w:pPr>
        <w:pStyle w:val="14"/>
      </w:pP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pPr>
        <w:pStyle w:val="14"/>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 xml:space="preserve">非生产招标 </w:t>
      </w:r>
      <w:r>
        <w:rPr>
          <w:rFonts w:hint="eastAsia"/>
          <w:b/>
          <w:bCs/>
          <w:highlight w:val="cyan"/>
        </w:rPr>
        <w:t xml:space="preserve">/ </w:t>
      </w:r>
      <w:r>
        <w:rPr>
          <w:rFonts w:hint="eastAsia"/>
          <w:b/>
          <w:bCs/>
          <w:highlight w:val="cyan"/>
          <w:lang w:val="en-US" w:eastAsia="zh-CN"/>
        </w:rPr>
        <w:t>货物</w:t>
      </w:r>
      <w:r>
        <w:rPr>
          <w:rFonts w:hint="eastAsia"/>
          <w:b/>
          <w:bCs/>
          <w:highlight w:val="cyan"/>
        </w:rPr>
        <w:t xml:space="preserve"> /</w:t>
      </w:r>
      <w:r>
        <w:rPr>
          <w:rFonts w:hint="eastAsia"/>
          <w:b/>
          <w:bCs/>
          <w:highlight w:val="cyan"/>
          <w:lang w:val="en-US" w:eastAsia="zh-CN"/>
        </w:rPr>
        <w:t>办公耗材</w:t>
      </w:r>
      <w:r>
        <w:rPr>
          <w:rFonts w:hint="eastAsia"/>
          <w:b/>
          <w:bCs/>
        </w:rPr>
        <w:t>”</w:t>
      </w:r>
      <w:r>
        <w:rPr>
          <w:rFonts w:hint="eastAsia"/>
          <w:b/>
          <w:bCs/>
          <w:lang w:eastAsia="zh-CN"/>
        </w:rPr>
        <w:t>。</w:t>
      </w:r>
    </w:p>
    <w:p>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4"/>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pPr>
        <w:pStyle w:val="76"/>
        <w:rPr>
          <w:rFonts w:hint="default" w:hAnsi="宋体"/>
          <w:sz w:val="24"/>
          <w:lang w:val="en-US"/>
        </w:rPr>
      </w:pPr>
    </w:p>
    <w:sectPr>
      <w:headerReference r:id="rId12" w:type="first"/>
      <w:footerReference r:id="rId14" w:type="first"/>
      <w:footerReference r:id="rId13"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4"/>
      </w:rPr>
    </w:pPr>
    <w:r>
      <w:fldChar w:fldCharType="begin"/>
    </w:r>
    <w:r>
      <w:rPr>
        <w:rStyle w:val="34"/>
      </w:rPr>
      <w:instrText xml:space="preserve">PAGE  </w:instrText>
    </w:r>
    <w: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pPr>
      <w:pStyle w:val="18"/>
      <w:jc w:val="center"/>
    </w:pPr>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3">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2B8672BE"/>
    <w:multiLevelType w:val="singleLevel"/>
    <w:tmpl w:val="2B8672BE"/>
    <w:lvl w:ilvl="0" w:tentative="0">
      <w:start w:val="1"/>
      <w:numFmt w:val="decimal"/>
      <w:lvlText w:val="%1."/>
      <w:lvlJc w:val="left"/>
      <w:pPr>
        <w:ind w:left="425" w:hanging="425"/>
      </w:pPr>
      <w:rPr>
        <w:rFonts w:hint="default"/>
      </w:rPr>
    </w:lvl>
  </w:abstractNum>
  <w:abstractNum w:abstractNumId="18">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A6836EF"/>
    <w:multiLevelType w:val="singleLevel"/>
    <w:tmpl w:val="5A6836EF"/>
    <w:lvl w:ilvl="0" w:tentative="0">
      <w:start w:val="1"/>
      <w:numFmt w:val="decimal"/>
      <w:suff w:val="nothing"/>
      <w:lvlText w:val="%1."/>
      <w:lvlJc w:val="left"/>
      <w:pPr>
        <w:ind w:left="0" w:firstLine="0"/>
      </w:pPr>
    </w:lvl>
  </w:abstractNum>
  <w:abstractNum w:abstractNumId="24">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5">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8">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num w:numId="1">
    <w:abstractNumId w:val="19"/>
  </w:num>
  <w:num w:numId="2">
    <w:abstractNumId w:val="26"/>
  </w:num>
  <w:num w:numId="3">
    <w:abstractNumId w:val="22"/>
  </w:num>
  <w:num w:numId="4">
    <w:abstractNumId w:val="20"/>
  </w:num>
  <w:num w:numId="5">
    <w:abstractNumId w:val="11"/>
  </w:num>
  <w:num w:numId="6">
    <w:abstractNumId w:val="14"/>
  </w:num>
  <w:num w:numId="7">
    <w:abstractNumId w:val="16"/>
  </w:num>
  <w:num w:numId="8">
    <w:abstractNumId w:val="21"/>
  </w:num>
  <w:num w:numId="9">
    <w:abstractNumId w:val="4"/>
  </w:num>
  <w:num w:numId="10">
    <w:abstractNumId w:val="13"/>
  </w:num>
  <w:num w:numId="11">
    <w:abstractNumId w:val="8"/>
  </w:num>
  <w:num w:numId="12">
    <w:abstractNumId w:val="27"/>
  </w:num>
  <w:num w:numId="13">
    <w:abstractNumId w:val="0"/>
  </w:num>
  <w:num w:numId="14">
    <w:abstractNumId w:val="5"/>
  </w:num>
  <w:num w:numId="15">
    <w:abstractNumId w:val="6"/>
  </w:num>
  <w:num w:numId="16">
    <w:abstractNumId w:val="3"/>
  </w:num>
  <w:num w:numId="17">
    <w:abstractNumId w:val="12"/>
  </w:num>
  <w:num w:numId="18">
    <w:abstractNumId w:val="15"/>
  </w:num>
  <w:num w:numId="19">
    <w:abstractNumId w:val="2"/>
  </w:num>
  <w:num w:numId="20">
    <w:abstractNumId w:val="25"/>
  </w:num>
  <w:num w:numId="21">
    <w:abstractNumId w:val="7"/>
  </w:num>
  <w:num w:numId="22">
    <w:abstractNumId w:val="24"/>
  </w:num>
  <w:num w:numId="23">
    <w:abstractNumId w:val="28"/>
  </w:num>
  <w:num w:numId="24">
    <w:abstractNumId w:val="9"/>
  </w:num>
  <w:num w:numId="25">
    <w:abstractNumId w:val="1"/>
  </w:num>
  <w:num w:numId="26">
    <w:abstractNumId w:val="18"/>
  </w:num>
  <w:num w:numId="27">
    <w:abstractNumId w:val="23"/>
  </w:num>
  <w:num w:numId="28">
    <w:abstractNumId w:val="17"/>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860792"/>
    <w:rsid w:val="03F033B0"/>
    <w:rsid w:val="057C1D39"/>
    <w:rsid w:val="05891259"/>
    <w:rsid w:val="062F3136"/>
    <w:rsid w:val="0654565B"/>
    <w:rsid w:val="08633479"/>
    <w:rsid w:val="0A63147A"/>
    <w:rsid w:val="0ADB2EF0"/>
    <w:rsid w:val="0ADD4CBE"/>
    <w:rsid w:val="0C83309C"/>
    <w:rsid w:val="0CB51572"/>
    <w:rsid w:val="0DE73E36"/>
    <w:rsid w:val="0E4D31E3"/>
    <w:rsid w:val="0E530E38"/>
    <w:rsid w:val="0F1C19F9"/>
    <w:rsid w:val="10DC2AA3"/>
    <w:rsid w:val="10FA7C8C"/>
    <w:rsid w:val="12022E26"/>
    <w:rsid w:val="12F64B6E"/>
    <w:rsid w:val="130B198F"/>
    <w:rsid w:val="13B54178"/>
    <w:rsid w:val="13FA68E0"/>
    <w:rsid w:val="153C431F"/>
    <w:rsid w:val="15BB1367"/>
    <w:rsid w:val="16A918E4"/>
    <w:rsid w:val="17D966D6"/>
    <w:rsid w:val="19517BDA"/>
    <w:rsid w:val="19E33213"/>
    <w:rsid w:val="1A463A67"/>
    <w:rsid w:val="1B481CDF"/>
    <w:rsid w:val="1BA3160C"/>
    <w:rsid w:val="1BC71D3B"/>
    <w:rsid w:val="1C59115B"/>
    <w:rsid w:val="1CC8296F"/>
    <w:rsid w:val="1D596BD7"/>
    <w:rsid w:val="1DF144AC"/>
    <w:rsid w:val="1E296445"/>
    <w:rsid w:val="1EFD1680"/>
    <w:rsid w:val="1FB23E60"/>
    <w:rsid w:val="1FBA79B4"/>
    <w:rsid w:val="212F23EA"/>
    <w:rsid w:val="21F50ADF"/>
    <w:rsid w:val="226A2E83"/>
    <w:rsid w:val="227640E7"/>
    <w:rsid w:val="227F2CA6"/>
    <w:rsid w:val="22BB3EB7"/>
    <w:rsid w:val="22C5630B"/>
    <w:rsid w:val="22F16BE4"/>
    <w:rsid w:val="23567554"/>
    <w:rsid w:val="235E4D1F"/>
    <w:rsid w:val="23EC0BA6"/>
    <w:rsid w:val="24701A48"/>
    <w:rsid w:val="25EC6AF8"/>
    <w:rsid w:val="268B0052"/>
    <w:rsid w:val="26CF6817"/>
    <w:rsid w:val="26E30B48"/>
    <w:rsid w:val="27743C90"/>
    <w:rsid w:val="27B358EA"/>
    <w:rsid w:val="28B55739"/>
    <w:rsid w:val="295216CB"/>
    <w:rsid w:val="29CA2459"/>
    <w:rsid w:val="2B271A58"/>
    <w:rsid w:val="2B6304A7"/>
    <w:rsid w:val="2BCB24AC"/>
    <w:rsid w:val="2C642D3E"/>
    <w:rsid w:val="2CF6734C"/>
    <w:rsid w:val="2D143F30"/>
    <w:rsid w:val="2D4D284A"/>
    <w:rsid w:val="2D663463"/>
    <w:rsid w:val="2E112A52"/>
    <w:rsid w:val="2EF96EE4"/>
    <w:rsid w:val="2F802AB1"/>
    <w:rsid w:val="31E37A09"/>
    <w:rsid w:val="32C207BF"/>
    <w:rsid w:val="3380787D"/>
    <w:rsid w:val="33822A0F"/>
    <w:rsid w:val="34F565DC"/>
    <w:rsid w:val="35D271A0"/>
    <w:rsid w:val="36254FE4"/>
    <w:rsid w:val="36AA39B8"/>
    <w:rsid w:val="372F61E0"/>
    <w:rsid w:val="39322FCA"/>
    <w:rsid w:val="3A503E1E"/>
    <w:rsid w:val="3AB90991"/>
    <w:rsid w:val="3AE06349"/>
    <w:rsid w:val="3B706131"/>
    <w:rsid w:val="3BF833EC"/>
    <w:rsid w:val="3C8E02FC"/>
    <w:rsid w:val="3E6F041E"/>
    <w:rsid w:val="3E846635"/>
    <w:rsid w:val="3F9D2397"/>
    <w:rsid w:val="418D0CE6"/>
    <w:rsid w:val="41A5482C"/>
    <w:rsid w:val="4275481E"/>
    <w:rsid w:val="428B617A"/>
    <w:rsid w:val="42CE288A"/>
    <w:rsid w:val="433D7BDC"/>
    <w:rsid w:val="437E1813"/>
    <w:rsid w:val="43A427AA"/>
    <w:rsid w:val="444E2202"/>
    <w:rsid w:val="4490480B"/>
    <w:rsid w:val="45354CBC"/>
    <w:rsid w:val="45BD47FC"/>
    <w:rsid w:val="45CC5FB2"/>
    <w:rsid w:val="467576D5"/>
    <w:rsid w:val="46846968"/>
    <w:rsid w:val="46B75BA8"/>
    <w:rsid w:val="46CD44FE"/>
    <w:rsid w:val="46E91D19"/>
    <w:rsid w:val="48C97955"/>
    <w:rsid w:val="49880C8F"/>
    <w:rsid w:val="4A8835F7"/>
    <w:rsid w:val="4B592E71"/>
    <w:rsid w:val="4DF75369"/>
    <w:rsid w:val="4EA23B01"/>
    <w:rsid w:val="4EB0217D"/>
    <w:rsid w:val="4F8B220C"/>
    <w:rsid w:val="50467A10"/>
    <w:rsid w:val="504F4EAF"/>
    <w:rsid w:val="50BB7D49"/>
    <w:rsid w:val="516C4BAA"/>
    <w:rsid w:val="51D51447"/>
    <w:rsid w:val="529170D2"/>
    <w:rsid w:val="52B9239A"/>
    <w:rsid w:val="52D52A7F"/>
    <w:rsid w:val="54BD78FD"/>
    <w:rsid w:val="552A3C28"/>
    <w:rsid w:val="555A2DA3"/>
    <w:rsid w:val="56901A99"/>
    <w:rsid w:val="58A86DDE"/>
    <w:rsid w:val="58EA204C"/>
    <w:rsid w:val="59154AD7"/>
    <w:rsid w:val="5A542AB4"/>
    <w:rsid w:val="5ADF548D"/>
    <w:rsid w:val="5BF95104"/>
    <w:rsid w:val="5C4627AE"/>
    <w:rsid w:val="5C9249CA"/>
    <w:rsid w:val="5D5C60B4"/>
    <w:rsid w:val="5D8073BF"/>
    <w:rsid w:val="5E07143D"/>
    <w:rsid w:val="60651FB9"/>
    <w:rsid w:val="614E12EC"/>
    <w:rsid w:val="616D6769"/>
    <w:rsid w:val="63F04A69"/>
    <w:rsid w:val="646A3D0C"/>
    <w:rsid w:val="64A82747"/>
    <w:rsid w:val="65336B29"/>
    <w:rsid w:val="65AA5B01"/>
    <w:rsid w:val="66A50B1E"/>
    <w:rsid w:val="66B549DF"/>
    <w:rsid w:val="67095CF1"/>
    <w:rsid w:val="674E3DF4"/>
    <w:rsid w:val="67B2063C"/>
    <w:rsid w:val="67C97AC3"/>
    <w:rsid w:val="67E30EC1"/>
    <w:rsid w:val="6A4E3B2B"/>
    <w:rsid w:val="6AC838A9"/>
    <w:rsid w:val="6B481C3B"/>
    <w:rsid w:val="6B875383"/>
    <w:rsid w:val="6C1331A3"/>
    <w:rsid w:val="6C765676"/>
    <w:rsid w:val="6CA84BC1"/>
    <w:rsid w:val="6D170ADE"/>
    <w:rsid w:val="6D3E4756"/>
    <w:rsid w:val="6EDB1760"/>
    <w:rsid w:val="6FC523EB"/>
    <w:rsid w:val="6FE22646"/>
    <w:rsid w:val="70825D63"/>
    <w:rsid w:val="708606D5"/>
    <w:rsid w:val="71FE41EB"/>
    <w:rsid w:val="72895F2E"/>
    <w:rsid w:val="72C02EBE"/>
    <w:rsid w:val="72C507AD"/>
    <w:rsid w:val="72D028D8"/>
    <w:rsid w:val="745D47C3"/>
    <w:rsid w:val="751B1584"/>
    <w:rsid w:val="75341FA7"/>
    <w:rsid w:val="764F7753"/>
    <w:rsid w:val="76AC3757"/>
    <w:rsid w:val="77D4005C"/>
    <w:rsid w:val="78292927"/>
    <w:rsid w:val="7B9854E0"/>
    <w:rsid w:val="7C6021A7"/>
    <w:rsid w:val="7CAB4D9F"/>
    <w:rsid w:val="7CB93F8E"/>
    <w:rsid w:val="7CF66B46"/>
    <w:rsid w:val="7D4A0A5C"/>
    <w:rsid w:val="7D97125D"/>
    <w:rsid w:val="7DB618B0"/>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4"/>
    <w:qFormat/>
    <w:uiPriority w:val="0"/>
    <w:rPr>
      <w:b/>
      <w:sz w:val="32"/>
    </w:rPr>
  </w:style>
  <w:style w:type="paragraph" w:customStyle="1" w:styleId="112">
    <w:name w:val="Table Paragraph"/>
    <w:basedOn w:val="1"/>
    <w:qFormat/>
    <w:uiPriority w:val="1"/>
    <w:rPr>
      <w:rFonts w:ascii="宋体" w:hAnsi="宋体" w:eastAsia="宋体" w:cs="宋体"/>
    </w:rPr>
  </w:style>
  <w:style w:type="table" w:customStyle="1" w:styleId="113">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24</Pages>
  <Words>7559</Words>
  <Characters>7928</Characters>
  <Lines>127</Lines>
  <Paragraphs>35</Paragraphs>
  <TotalTime>2</TotalTime>
  <ScaleCrop>false</ScaleCrop>
  <LinksUpToDate>false</LinksUpToDate>
  <CharactersWithSpaces>9501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赵力</cp:lastModifiedBy>
  <cp:lastPrinted>2020-06-28T02:28:00Z</cp:lastPrinted>
  <dcterms:modified xsi:type="dcterms:W3CDTF">2025-11-25T05:54:11Z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C0E52DBF9FCB4F07BC67952552803439_13</vt:lpwstr>
  </property>
  <property fmtid="{D5CDD505-2E9C-101B-9397-08002B2CF9AE}" pid="4" name="KSOTemplateDocerSaveRecord">
    <vt:lpwstr>eyJoZGlkIjoiZWQxZjNmOWI4MjYxMjE3YWYxMWY4NzIzOWZkNTY1ZGEiLCJ1c2VySWQiOiI4MjkwNzMwMzkifQ==</vt:lpwstr>
  </property>
</Properties>
</file>