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4"/>
        <w:rPr>
          <w:highlight w:val="none"/>
        </w:rPr>
      </w:pPr>
      <w:r>
        <w:rPr>
          <w:sz w:val="48"/>
          <w:szCs w:val="48"/>
          <w:highlight w:val="none"/>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pPr>
        <w:ind w:right="280"/>
        <w:jc w:val="center"/>
        <w:rPr>
          <w:rFonts w:ascii="宋体" w:hAnsi="宋体"/>
          <w:sz w:val="48"/>
          <w:szCs w:val="48"/>
          <w:highlight w:val="none"/>
        </w:rPr>
      </w:pPr>
    </w:p>
    <w:p>
      <w:pPr>
        <w:ind w:right="280"/>
        <w:jc w:val="center"/>
        <w:rPr>
          <w:rFonts w:ascii="宋体" w:hAnsi="宋体"/>
          <w:sz w:val="48"/>
          <w:szCs w:val="48"/>
          <w:highlight w:val="none"/>
        </w:rPr>
      </w:pPr>
    </w:p>
    <w:p>
      <w:pPr>
        <w:ind w:right="280"/>
        <w:jc w:val="center"/>
        <w:rPr>
          <w:rFonts w:ascii="宋体" w:hAnsi="宋体"/>
          <w:sz w:val="48"/>
          <w:szCs w:val="48"/>
          <w:highlight w:val="none"/>
        </w:rPr>
      </w:pPr>
    </w:p>
    <w:p>
      <w:pPr>
        <w:ind w:right="280"/>
        <w:jc w:val="center"/>
        <w:rPr>
          <w:rFonts w:ascii="宋体" w:hAnsi="宋体"/>
          <w:sz w:val="48"/>
          <w:szCs w:val="48"/>
          <w:highlight w:val="none"/>
        </w:rPr>
      </w:pPr>
    </w:p>
    <w:p>
      <w:pPr>
        <w:ind w:right="280"/>
        <w:jc w:val="center"/>
        <w:rPr>
          <w:rFonts w:ascii="楷体_GB2312" w:hAnsi="宋体" w:eastAsia="楷体_GB2312"/>
          <w:sz w:val="52"/>
          <w:szCs w:val="52"/>
          <w:highlight w:val="none"/>
        </w:rPr>
      </w:pPr>
    </w:p>
    <w:p>
      <w:pPr>
        <w:ind w:right="280"/>
        <w:jc w:val="center"/>
        <w:rPr>
          <w:rFonts w:hint="default" w:eastAsia="宋体"/>
          <w:sz w:val="28"/>
          <w:szCs w:val="28"/>
          <w:highlight w:val="none"/>
          <w:lang w:val="en-US" w:eastAsia="zh-CN"/>
        </w:rPr>
      </w:pPr>
      <w:r>
        <w:rPr>
          <w:rFonts w:hint="eastAsia" w:ascii="楷体_GB2312" w:hAnsi="宋体" w:eastAsia="楷体_GB2312"/>
          <w:sz w:val="52"/>
          <w:szCs w:val="52"/>
          <w:highlight w:val="none"/>
          <w:lang w:val="en-US" w:eastAsia="zh-CN"/>
        </w:rPr>
        <w:t>2026年办公设施采购项目</w:t>
      </w:r>
    </w:p>
    <w:p>
      <w:pPr>
        <w:ind w:right="280"/>
        <w:jc w:val="center"/>
        <w:rPr>
          <w:sz w:val="28"/>
          <w:szCs w:val="28"/>
          <w:highlight w:val="none"/>
        </w:rPr>
      </w:pPr>
    </w:p>
    <w:p>
      <w:pPr>
        <w:jc w:val="center"/>
        <w:rPr>
          <w:rFonts w:hint="eastAsia" w:ascii="宋体" w:hAnsi="宋体" w:eastAsia="宋体" w:cs="宋体"/>
          <w:sz w:val="72"/>
          <w:szCs w:val="72"/>
          <w:highlight w:val="none"/>
          <w:lang w:eastAsia="zh-CN"/>
        </w:rPr>
      </w:pPr>
      <w:r>
        <w:rPr>
          <w:rFonts w:hint="eastAsia" w:ascii="宋体" w:hAnsi="宋体" w:cs="宋体"/>
          <w:sz w:val="72"/>
          <w:szCs w:val="72"/>
          <w:highlight w:val="none"/>
        </w:rPr>
        <w:t>招标</w:t>
      </w:r>
      <w:r>
        <w:rPr>
          <w:rFonts w:hint="eastAsia" w:ascii="宋体" w:hAnsi="宋体" w:cs="宋体"/>
          <w:sz w:val="72"/>
          <w:szCs w:val="72"/>
          <w:highlight w:val="none"/>
          <w:lang w:val="en-US" w:eastAsia="zh-CN"/>
        </w:rPr>
        <w:t>公告</w:t>
      </w:r>
    </w:p>
    <w:p>
      <w:pPr>
        <w:jc w:val="center"/>
        <w:rPr>
          <w:rFonts w:ascii="宋体" w:hAnsi="宋体"/>
          <w:sz w:val="48"/>
          <w:szCs w:val="48"/>
          <w:highlight w:val="none"/>
        </w:rPr>
      </w:pPr>
    </w:p>
    <w:p>
      <w:pPr>
        <w:jc w:val="center"/>
        <w:rPr>
          <w:rFonts w:ascii="宋体" w:hAnsi="宋体"/>
          <w:sz w:val="48"/>
          <w:szCs w:val="48"/>
          <w:highlight w:val="none"/>
        </w:rPr>
      </w:pPr>
    </w:p>
    <w:p>
      <w:pPr>
        <w:widowControl/>
        <w:spacing w:line="360" w:lineRule="auto"/>
        <w:jc w:val="center"/>
        <w:rPr>
          <w:rFonts w:hint="default" w:ascii="宋体" w:hAnsi="宋体" w:eastAsia="宋体" w:cs="宋体"/>
          <w:b/>
          <w:bCs/>
          <w:kern w:val="0"/>
          <w:sz w:val="32"/>
          <w:szCs w:val="32"/>
          <w:highlight w:val="none"/>
          <w:u w:val="single"/>
          <w:lang w:val="en-US" w:eastAsia="zh-CN"/>
        </w:rPr>
      </w:pPr>
      <w:r>
        <w:rPr>
          <w:rFonts w:hint="eastAsia" w:ascii="宋体" w:hAnsi="宋体" w:cs="宋体"/>
          <w:b/>
          <w:bCs/>
          <w:kern w:val="0"/>
          <w:sz w:val="32"/>
          <w:szCs w:val="32"/>
          <w:highlight w:val="none"/>
        </w:rPr>
        <w:t>项目编号：</w:t>
      </w:r>
      <w:r>
        <w:rPr>
          <w:rFonts w:hint="eastAsia" w:ascii="宋体" w:hAnsi="宋体" w:cs="宋体"/>
          <w:b/>
          <w:bCs/>
          <w:kern w:val="0"/>
          <w:sz w:val="32"/>
          <w:szCs w:val="32"/>
          <w:highlight w:val="none"/>
          <w:u w:val="single"/>
          <w:lang w:val="en-US" w:eastAsia="zh-CN"/>
        </w:rPr>
        <w:t>FSCZB2025110342</w:t>
      </w:r>
    </w:p>
    <w:p>
      <w:pPr>
        <w:jc w:val="center"/>
        <w:rPr>
          <w:rFonts w:ascii="宋体" w:hAnsi="宋体"/>
          <w:sz w:val="48"/>
          <w:szCs w:val="48"/>
          <w:highlight w:val="none"/>
        </w:rPr>
      </w:pPr>
    </w:p>
    <w:p>
      <w:pPr>
        <w:jc w:val="center"/>
        <w:rPr>
          <w:rFonts w:ascii="宋体" w:hAnsi="宋体"/>
          <w:sz w:val="48"/>
          <w:szCs w:val="48"/>
          <w:highlight w:val="none"/>
        </w:rPr>
      </w:pPr>
    </w:p>
    <w:p>
      <w:pPr>
        <w:jc w:val="center"/>
        <w:rPr>
          <w:rFonts w:ascii="宋体" w:hAnsi="宋体"/>
          <w:sz w:val="28"/>
          <w:szCs w:val="28"/>
          <w:highlight w:val="none"/>
        </w:rPr>
      </w:pPr>
    </w:p>
    <w:p>
      <w:pPr>
        <w:jc w:val="center"/>
        <w:rPr>
          <w:rFonts w:ascii="宋体" w:hAnsi="宋体"/>
          <w:sz w:val="28"/>
          <w:szCs w:val="28"/>
          <w:highlight w:val="none"/>
        </w:rPr>
      </w:pPr>
    </w:p>
    <w:p>
      <w:pPr>
        <w:jc w:val="center"/>
        <w:rPr>
          <w:rFonts w:ascii="宋体" w:hAnsi="宋体"/>
          <w:sz w:val="28"/>
          <w:szCs w:val="28"/>
          <w:highlight w:val="none"/>
        </w:rPr>
      </w:pPr>
      <w:r>
        <w:rPr>
          <w:rFonts w:hint="eastAsia" w:ascii="宋体" w:hAnsi="宋体"/>
          <w:sz w:val="28"/>
          <w:szCs w:val="28"/>
          <w:highlight w:val="none"/>
        </w:rPr>
        <w:t>招 标 人：中国重汽集团济宁商用车有限公司</w:t>
      </w:r>
    </w:p>
    <w:p>
      <w:pPr>
        <w:jc w:val="center"/>
        <w:rPr>
          <w:rFonts w:ascii="宋体" w:hAnsi="宋体"/>
          <w:sz w:val="28"/>
          <w:szCs w:val="28"/>
          <w:highlight w:val="none"/>
        </w:rPr>
      </w:pPr>
    </w:p>
    <w:p>
      <w:pPr>
        <w:jc w:val="center"/>
        <w:rPr>
          <w:rFonts w:hint="default" w:ascii="宋体" w:hAnsi="宋体"/>
          <w:b/>
          <w:bCs/>
          <w:sz w:val="48"/>
          <w:szCs w:val="48"/>
          <w:highlight w:val="none"/>
          <w:lang w:val="en-US"/>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r>
        <w:rPr>
          <w:rFonts w:hint="eastAsia" w:ascii="宋体" w:hAnsi="宋体"/>
          <w:sz w:val="28"/>
          <w:szCs w:val="28"/>
          <w:highlight w:val="none"/>
          <w:u w:val="single"/>
        </w:rPr>
        <w:t>20</w:t>
      </w:r>
      <w:r>
        <w:rPr>
          <w:rFonts w:hint="eastAsia" w:ascii="宋体" w:hAnsi="宋体"/>
          <w:sz w:val="28"/>
          <w:szCs w:val="28"/>
          <w:highlight w:val="none"/>
          <w:u w:val="single"/>
          <w:lang w:val="en-US" w:eastAsia="zh-CN"/>
        </w:rPr>
        <w:t>25</w:t>
      </w:r>
      <w:r>
        <w:rPr>
          <w:rFonts w:hint="eastAsia" w:ascii="宋体" w:hAnsi="宋体"/>
          <w:sz w:val="28"/>
          <w:szCs w:val="28"/>
          <w:highlight w:val="none"/>
          <w:u w:val="single"/>
        </w:rPr>
        <w:t>年</w:t>
      </w:r>
      <w:r>
        <w:rPr>
          <w:rFonts w:hint="eastAsia" w:ascii="宋体" w:hAnsi="宋体"/>
          <w:sz w:val="28"/>
          <w:szCs w:val="28"/>
          <w:highlight w:val="none"/>
          <w:u w:val="single"/>
          <w:lang w:val="en-US" w:eastAsia="zh-CN"/>
        </w:rPr>
        <w:t>11月</w:t>
      </w:r>
    </w:p>
    <w:p>
      <w:pPr>
        <w:pStyle w:val="71"/>
        <w:rPr>
          <w:highlight w:val="none"/>
        </w:rPr>
      </w:pPr>
      <w:bookmarkStart w:id="0" w:name="_Toc47976587"/>
      <w:bookmarkStart w:id="1" w:name="_Toc6103"/>
      <w:r>
        <w:rPr>
          <w:rFonts w:hint="eastAsia"/>
          <w:highlight w:val="none"/>
        </w:rPr>
        <w:t>招标公告</w:t>
      </w:r>
      <w:bookmarkEnd w:id="0"/>
      <w:bookmarkEnd w:id="1"/>
    </w:p>
    <w:p>
      <w:pPr>
        <w:pStyle w:val="71"/>
        <w:outlineLvl w:val="9"/>
        <w:rPr>
          <w:rFonts w:hint="default" w:eastAsia="宋体"/>
          <w:highlight w:val="none"/>
          <w:lang w:val="en-US" w:eastAsia="zh-CN"/>
        </w:rPr>
      </w:pPr>
      <w:r>
        <w:rPr>
          <w:rFonts w:hint="eastAsia" w:eastAsia="宋体"/>
          <w:highlight w:val="none"/>
          <w:lang w:val="en-US" w:eastAsia="zh-CN"/>
        </w:rPr>
        <w:t>2026年办公设施采购项目</w:t>
      </w:r>
    </w:p>
    <w:p>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none"/>
        </w:rPr>
      </w:pPr>
      <w:bookmarkStart w:id="2" w:name="_Toc47976588"/>
      <w:r>
        <w:rPr>
          <w:rFonts w:hint="eastAsia"/>
          <w:highlight w:val="none"/>
        </w:rPr>
        <w:t>项目</w:t>
      </w:r>
      <w:bookmarkEnd w:id="2"/>
      <w:r>
        <w:rPr>
          <w:rFonts w:hint="eastAsia"/>
          <w:highlight w:val="none"/>
          <w:lang w:val="en-US" w:eastAsia="zh-CN"/>
        </w:rPr>
        <w:t>介绍</w:t>
      </w:r>
    </w:p>
    <w:p>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rPr>
        <w:t>项目</w:t>
      </w:r>
      <w:r>
        <w:rPr>
          <w:rFonts w:hint="eastAsia" w:ascii="宋体" w:hAnsi="Courier New" w:eastAsia="宋体" w:cs="Times New Roman"/>
          <w:highlight w:val="none"/>
          <w:lang w:val="en-US" w:eastAsia="zh-CN"/>
        </w:rPr>
        <w:t>名称</w:t>
      </w:r>
      <w:r>
        <w:rPr>
          <w:rFonts w:hint="eastAsia"/>
          <w:highlight w:val="none"/>
        </w:rPr>
        <w:t>：</w:t>
      </w:r>
      <w:r>
        <w:rPr>
          <w:rFonts w:hint="eastAsia"/>
          <w:highlight w:val="none"/>
          <w:lang w:val="en-US" w:eastAsia="zh-CN"/>
        </w:rPr>
        <w:t>2026年办公设施采购项目</w:t>
      </w:r>
    </w:p>
    <w:p>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rPr>
        <w:t>项目编号：</w:t>
      </w:r>
      <w:r>
        <w:rPr>
          <w:rFonts w:hint="eastAsia"/>
          <w:highlight w:val="none"/>
          <w:lang w:val="en-US" w:eastAsia="zh-CN"/>
        </w:rPr>
        <w:t>FSCZB2025110342</w:t>
      </w:r>
    </w:p>
    <w:p>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lang w:val="en-US" w:eastAsia="zh-CN"/>
        </w:rPr>
        <w:t>招标形式：公开招标</w:t>
      </w:r>
    </w:p>
    <w:p>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lang w:val="en-US" w:eastAsia="zh-CN"/>
        </w:rPr>
        <w:t>项目概况</w:t>
      </w:r>
      <w:r>
        <w:rPr>
          <w:rFonts w:hint="eastAsia"/>
          <w:highlight w:val="none"/>
        </w:rPr>
        <w:t>：</w:t>
      </w:r>
      <w:r>
        <w:rPr>
          <w:rFonts w:hint="eastAsia"/>
          <w:highlight w:val="none"/>
          <w:lang w:val="en-US" w:eastAsia="zh-CN"/>
        </w:rPr>
        <w:t>根据生产管理和日常办公的需求，每年需采购一批办公设施并提供办公设施拆、装、搬等服务项目。为防止日常生产工作受到影响，急需对办公设施采购项目进行重新招标。</w:t>
      </w:r>
    </w:p>
    <w:p>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lang w:val="en-US" w:eastAsia="zh-CN"/>
        </w:rPr>
        <w:t>交货地点：</w:t>
      </w:r>
      <w:r>
        <w:rPr>
          <w:rFonts w:hint="eastAsia" w:cs="Times New Roman"/>
          <w:highlight w:val="none"/>
          <w:lang w:val="en-US" w:eastAsia="zh-CN"/>
        </w:rPr>
        <w:t>中国重汽集团济宁商用车有限公司</w:t>
      </w:r>
    </w:p>
    <w:p>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default" w:cs="Times New Roman"/>
          <w:highlight w:val="none"/>
          <w:lang w:val="en-US" w:eastAsia="zh-CN"/>
        </w:rPr>
        <w:t>投标限价：人民币15.53万元（含税），超过投标限价无法投标。</w:t>
      </w:r>
    </w:p>
    <w:p>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none"/>
        </w:rPr>
      </w:pPr>
      <w:bookmarkStart w:id="3" w:name="_Toc47976590"/>
      <w:r>
        <w:rPr>
          <w:rFonts w:hint="eastAsia"/>
          <w:highlight w:val="none"/>
        </w:rPr>
        <w:t>投标人资格要求</w:t>
      </w:r>
      <w:bookmarkEnd w:id="3"/>
      <w:r>
        <w:rPr>
          <w:rFonts w:hint="eastAsia"/>
          <w:highlight w:val="none"/>
          <w:lang w:val="en-US" w:eastAsia="zh-CN"/>
        </w:rPr>
        <w:t xml:space="preserve"> </w:t>
      </w:r>
    </w:p>
    <w:p>
      <w:pPr>
        <w:pStyle w:val="72"/>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ascii="宋体" w:hAnsi="Courier New" w:eastAsia="宋体" w:cs="Times New Roman"/>
          <w:b w:val="0"/>
          <w:bCs w:val="0"/>
          <w:strike w:val="0"/>
          <w:dstrike w:val="0"/>
          <w:color w:val="auto"/>
          <w:sz w:val="24"/>
          <w:szCs w:val="24"/>
          <w:highlight w:val="none"/>
        </w:rPr>
      </w:pPr>
      <w:r>
        <w:rPr>
          <w:rFonts w:hint="eastAsia"/>
          <w:b w:val="0"/>
          <w:bCs w:val="0"/>
          <w:sz w:val="24"/>
          <w:szCs w:val="24"/>
          <w:highlight w:val="none"/>
          <w:lang w:val="en-US" w:eastAsia="zh-CN"/>
        </w:rPr>
        <w:t>投标人条件</w:t>
      </w:r>
    </w:p>
    <w:p>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b w:val="0"/>
          <w:bCs/>
          <w:strike w:val="0"/>
          <w:dstrike w:val="0"/>
          <w:color w:val="auto"/>
          <w:highlight w:val="none"/>
          <w:lang w:val="en-US" w:eastAsia="zh-CN"/>
        </w:rPr>
      </w:pPr>
      <w:r>
        <w:rPr>
          <w:rFonts w:hint="eastAsia"/>
          <w:b w:val="0"/>
          <w:bCs/>
          <w:strike w:val="0"/>
          <w:dstrike w:val="0"/>
          <w:color w:val="auto"/>
          <w:highlight w:val="none"/>
          <w:lang w:val="en-US" w:eastAsia="zh-CN"/>
        </w:rPr>
        <w:t>投标人须遵守《中华人民共和国招标投标法》及其他有关的法律和法规；为中华人民共和国境内注册的独立法人机构，具有独立承担民事责任能力。</w:t>
      </w:r>
    </w:p>
    <w:p>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b w:val="0"/>
          <w:bCs/>
          <w:strike w:val="0"/>
          <w:dstrike w:val="0"/>
          <w:color w:val="auto"/>
          <w:highlight w:val="none"/>
          <w:lang w:val="en-US" w:eastAsia="zh-CN"/>
        </w:rPr>
      </w:pPr>
      <w:r>
        <w:rPr>
          <w:rFonts w:hint="eastAsia"/>
          <w:b w:val="0"/>
          <w:bCs/>
          <w:strike w:val="0"/>
          <w:dstrike w:val="0"/>
          <w:color w:val="auto"/>
          <w:highlight w:val="none"/>
          <w:lang w:val="en-US" w:eastAsia="zh-CN"/>
        </w:rPr>
        <w:t>具有有效的统一社会信用代码的营业执照，成立三年以上；且经营范围满足本次招标项目内容需求，具有承担本项目的能力；注册资金不低于50万元。</w:t>
      </w:r>
    </w:p>
    <w:p>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b w:val="0"/>
          <w:bCs/>
          <w:strike w:val="0"/>
          <w:dstrike w:val="0"/>
          <w:color w:val="auto"/>
          <w:highlight w:val="none"/>
          <w:lang w:val="en-US" w:eastAsia="zh-CN"/>
        </w:rPr>
      </w:pPr>
      <w:r>
        <w:rPr>
          <w:rFonts w:hint="eastAsia"/>
          <w:b w:val="0"/>
          <w:bCs/>
          <w:strike w:val="0"/>
          <w:dstrike w:val="0"/>
          <w:color w:val="auto"/>
          <w:highlight w:val="none"/>
          <w:lang w:val="en-US" w:eastAsia="zh-CN"/>
        </w:rPr>
        <w:t>具有良好的商业信誉，投标人近三年内在经营活动中无与本项目有关的行政处罚、违法及重大违规情况；未处于被有权机关吊销营业执照、吊销资质、停业整顿、取消投标资格以及财产被接管、冻结或进入破产程序等。</w:t>
      </w:r>
    </w:p>
    <w:p>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b w:val="0"/>
          <w:bCs/>
          <w:strike w:val="0"/>
          <w:dstrike w:val="0"/>
          <w:color w:val="auto"/>
          <w:highlight w:val="none"/>
          <w:lang w:val="en-US" w:eastAsia="zh-CN"/>
        </w:rPr>
      </w:pPr>
      <w:r>
        <w:rPr>
          <w:rFonts w:hint="eastAsia"/>
          <w:b w:val="0"/>
          <w:bCs/>
          <w:strike w:val="0"/>
          <w:dstrike w:val="0"/>
          <w:color w:val="auto"/>
          <w:highlight w:val="none"/>
          <w:lang w:val="en-US" w:eastAsia="zh-CN"/>
        </w:rPr>
        <w:t>投标人有与本次招标内容相同或类似项目业绩，且近三年内无因服务不当而造成重大事故。</w:t>
      </w:r>
    </w:p>
    <w:p>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b w:val="0"/>
          <w:bCs/>
          <w:strike w:val="0"/>
          <w:dstrike w:val="0"/>
          <w:color w:val="auto"/>
          <w:highlight w:val="none"/>
          <w:lang w:val="en-US" w:eastAsia="zh-CN"/>
        </w:rPr>
      </w:pPr>
      <w:r>
        <w:rPr>
          <w:rFonts w:hint="eastAsia"/>
          <w:b w:val="0"/>
          <w:bCs/>
          <w:strike w:val="0"/>
          <w:dstrike w:val="0"/>
          <w:color w:val="auto"/>
          <w:highlight w:val="none"/>
          <w:lang w:val="en-US" w:eastAsia="zh-CN"/>
        </w:rPr>
        <w:t>投标人不存在严重违规或被列入招标人处《黑名单》；在国家市场监督管理总局的《国家企业信用信息公示系统》中查询不存在不良记录。</w:t>
      </w:r>
    </w:p>
    <w:p>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b w:val="0"/>
          <w:bCs/>
          <w:strike w:val="0"/>
          <w:dstrike w:val="0"/>
          <w:color w:val="auto"/>
          <w:highlight w:val="none"/>
          <w:lang w:val="en-US" w:eastAsia="zh-CN"/>
        </w:rPr>
      </w:pPr>
      <w:r>
        <w:rPr>
          <w:rFonts w:hint="eastAsia"/>
          <w:b w:val="0"/>
          <w:bCs/>
          <w:strike w:val="0"/>
          <w:dstrike w:val="0"/>
          <w:color w:val="auto"/>
          <w:highlight w:val="none"/>
          <w:lang w:val="en-US" w:eastAsia="zh-CN"/>
        </w:rPr>
        <w:t>须提供法人授权委托书及投标单位的法定代表人及授权代表的身份证复印件（加盖公章）。</w:t>
      </w:r>
    </w:p>
    <w:p>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b w:val="0"/>
          <w:bCs/>
          <w:strike w:val="0"/>
          <w:dstrike w:val="0"/>
          <w:color w:val="auto"/>
          <w:highlight w:val="none"/>
          <w:lang w:val="en-US" w:eastAsia="zh-CN"/>
        </w:rPr>
      </w:pPr>
      <w:r>
        <w:rPr>
          <w:rFonts w:hint="eastAsia"/>
          <w:b w:val="0"/>
          <w:bCs/>
          <w:strike w:val="0"/>
          <w:dstrike w:val="0"/>
          <w:color w:val="auto"/>
          <w:highlight w:val="none"/>
          <w:lang w:val="en-US" w:eastAsia="zh-CN"/>
        </w:rPr>
        <w:t>投标人必须是最终投标、签订合同的单位，不得以任何理由将已中标项目以任何形式转包给其他单位。</w:t>
      </w:r>
    </w:p>
    <w:p>
      <w:pPr>
        <w:pStyle w:val="72"/>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cs="Times New Roman"/>
          <w:b w:val="0"/>
          <w:bCs w:val="0"/>
          <w:sz w:val="24"/>
          <w:szCs w:val="24"/>
          <w:highlight w:val="none"/>
          <w:lang w:val="en-US" w:eastAsia="zh-CN"/>
        </w:rPr>
      </w:pPr>
      <w:r>
        <w:rPr>
          <w:rFonts w:hint="eastAsia" w:cs="Times New Roman"/>
          <w:b w:val="0"/>
          <w:bCs w:val="0"/>
          <w:sz w:val="24"/>
          <w:szCs w:val="24"/>
          <w:highlight w:val="none"/>
          <w:lang w:val="en-US" w:eastAsia="zh-CN"/>
        </w:rPr>
        <w:t>应标文件的编制</w:t>
      </w:r>
    </w:p>
    <w:p>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应标时，拟投标人须在“中国重汽e采通”平台上传以下材料的</w:t>
      </w:r>
      <w:r>
        <w:rPr>
          <w:rFonts w:hint="default" w:ascii="宋体" w:hAnsi="Courier New" w:eastAsia="宋体" w:cs="Times New Roman"/>
          <w:highlight w:val="none"/>
          <w:lang w:val="en-US" w:eastAsia="zh-CN"/>
        </w:rPr>
        <w:t>盖章电子扫描版</w:t>
      </w:r>
      <w:r>
        <w:rPr>
          <w:rFonts w:hint="eastAsia" w:ascii="宋体" w:hAnsi="Courier New" w:eastAsia="宋体" w:cs="Times New Roman"/>
          <w:highlight w:val="none"/>
          <w:lang w:val="en-US" w:eastAsia="zh-CN"/>
        </w:rPr>
        <w:t>：</w:t>
      </w:r>
    </w:p>
    <w:p>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rPr>
      </w:pPr>
      <w:r>
        <w:rPr>
          <w:rFonts w:hint="eastAsia"/>
          <w:b w:val="0"/>
          <w:bCs/>
          <w:highlight w:val="none"/>
        </w:rPr>
        <w:t>营业执照副本原件</w:t>
      </w:r>
      <w:r>
        <w:rPr>
          <w:rFonts w:hint="eastAsia"/>
          <w:b w:val="0"/>
          <w:bCs/>
          <w:highlight w:val="none"/>
          <w:lang w:val="en-US" w:eastAsia="zh-CN"/>
        </w:rPr>
        <w:t>或复印件</w:t>
      </w:r>
      <w:r>
        <w:rPr>
          <w:rFonts w:hint="default" w:ascii="宋体" w:hAnsi="宋体" w:eastAsia="宋体" w:cs="Times New Roman"/>
          <w:b w:val="0"/>
          <w:bCs/>
          <w:highlight w:val="none"/>
        </w:rPr>
        <w:t>（需加盖公章）</w:t>
      </w:r>
      <w:r>
        <w:rPr>
          <w:rFonts w:hint="eastAsia" w:ascii="宋体" w:hAnsi="宋体" w:eastAsia="宋体" w:cs="Times New Roman"/>
          <w:b w:val="0"/>
          <w:bCs/>
          <w:highlight w:val="none"/>
        </w:rPr>
        <w:t>；</w:t>
      </w:r>
    </w:p>
    <w:p>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rPr>
      </w:pPr>
      <w:r>
        <w:rPr>
          <w:rFonts w:hint="default" w:ascii="宋体" w:hAnsi="宋体" w:eastAsia="宋体" w:cs="Times New Roman"/>
          <w:b w:val="0"/>
          <w:bCs/>
          <w:highlight w:val="none"/>
        </w:rPr>
        <w:t>法定代表人授权书（附件</w:t>
      </w:r>
      <w:r>
        <w:rPr>
          <w:rFonts w:hint="eastAsia" w:ascii="宋体" w:hAnsi="宋体" w:eastAsia="宋体" w:cs="Times New Roman"/>
          <w:b w:val="0"/>
          <w:bCs/>
          <w:highlight w:val="none"/>
          <w:lang w:val="en-US" w:eastAsia="zh-CN"/>
        </w:rPr>
        <w:t>1</w:t>
      </w:r>
      <w:r>
        <w:rPr>
          <w:rFonts w:hint="default" w:ascii="宋体" w:hAnsi="宋体" w:eastAsia="宋体" w:cs="Times New Roman"/>
          <w:b w:val="0"/>
          <w:bCs/>
          <w:highlight w:val="none"/>
        </w:rPr>
        <w:t>）；法定代表人参加投标的，提供法人身份证明文件即可；被授权人参加投标的，需提供法定代表人授权委托书（含法人身份证和被授权人身份证正反面复印件）</w:t>
      </w:r>
      <w:r>
        <w:rPr>
          <w:rFonts w:hint="default" w:ascii="宋体" w:hAnsi="宋体" w:eastAsia="宋体" w:cs="Times New Roman"/>
          <w:b w:val="0"/>
          <w:bCs/>
          <w:highlight w:val="none"/>
          <w:lang w:val="en-US" w:eastAsia="zh-CN"/>
        </w:rPr>
        <w:t>和</w:t>
      </w:r>
      <w:r>
        <w:rPr>
          <w:rFonts w:hint="default" w:ascii="宋体" w:hAnsi="宋体" w:eastAsia="宋体" w:cs="Times New Roman"/>
          <w:b w:val="0"/>
          <w:bCs/>
          <w:highlight w:val="none"/>
        </w:rPr>
        <w:t>被授权人近</w:t>
      </w:r>
      <w:r>
        <w:rPr>
          <w:rFonts w:hint="default" w:ascii="宋体" w:hAnsi="宋体" w:eastAsia="宋体" w:cs="Times New Roman"/>
          <w:b w:val="0"/>
          <w:bCs/>
          <w:highlight w:val="none"/>
          <w:lang w:val="en-US" w:eastAsia="zh-CN"/>
        </w:rPr>
        <w:t>6</w:t>
      </w:r>
      <w:r>
        <w:rPr>
          <w:rFonts w:hint="default" w:ascii="宋体" w:hAnsi="宋体" w:eastAsia="宋体" w:cs="Times New Roman"/>
          <w:b w:val="0"/>
          <w:bCs/>
          <w:highlight w:val="none"/>
        </w:rPr>
        <w:t>个月</w:t>
      </w:r>
      <w:r>
        <w:rPr>
          <w:rFonts w:hint="default" w:ascii="宋体" w:hAnsi="宋体" w:eastAsia="宋体" w:cs="Times New Roman"/>
          <w:b w:val="0"/>
          <w:bCs/>
          <w:highlight w:val="none"/>
          <w:lang w:val="en-US" w:eastAsia="zh-CN"/>
        </w:rPr>
        <w:t>及以上在授权单位的社保</w:t>
      </w:r>
      <w:r>
        <w:rPr>
          <w:rFonts w:hint="default" w:ascii="宋体" w:hAnsi="宋体" w:eastAsia="宋体" w:cs="Times New Roman"/>
          <w:b w:val="0"/>
          <w:bCs/>
          <w:highlight w:val="none"/>
        </w:rPr>
        <w:t>缴纳证明</w:t>
      </w:r>
      <w:r>
        <w:rPr>
          <w:rFonts w:hint="eastAsia" w:ascii="宋体" w:hAnsi="宋体" w:eastAsia="宋体" w:cs="Times New Roman"/>
          <w:b w:val="0"/>
          <w:bCs/>
          <w:highlight w:val="none"/>
          <w:lang w:eastAsia="zh-CN"/>
        </w:rPr>
        <w:t>（</w:t>
      </w:r>
      <w:r>
        <w:rPr>
          <w:rFonts w:hint="eastAsia" w:ascii="宋体" w:hAnsi="宋体" w:eastAsia="宋体" w:cs="Times New Roman"/>
          <w:b w:val="0"/>
          <w:bCs/>
          <w:highlight w:val="none"/>
          <w:lang w:val="en-US" w:eastAsia="zh-CN"/>
        </w:rPr>
        <w:t>需加盖公章</w:t>
      </w:r>
      <w:r>
        <w:rPr>
          <w:rFonts w:hint="eastAsia" w:ascii="宋体" w:hAnsi="宋体" w:eastAsia="宋体" w:cs="Times New Roman"/>
          <w:b w:val="0"/>
          <w:bCs/>
          <w:highlight w:val="none"/>
          <w:lang w:eastAsia="zh-CN"/>
        </w:rPr>
        <w:t>）；</w:t>
      </w:r>
    </w:p>
    <w:p>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eastAsia" w:ascii="宋体" w:hAnsi="宋体" w:eastAsia="宋体" w:cs="Times New Roman"/>
          <w:b w:val="0"/>
          <w:bCs/>
          <w:highlight w:val="none"/>
        </w:rPr>
        <w:t>经会计师事务所审计且出具无保留意见的近三年的财务审计报告，并加盖公章，包括但不限于报告页、经审计的资产负债表、利润表、现金流量表及报表附注</w:t>
      </w:r>
      <w:r>
        <w:rPr>
          <w:rFonts w:hint="eastAsia" w:ascii="宋体" w:hAnsi="宋体" w:eastAsia="宋体" w:cs="Times New Roman"/>
          <w:b w:val="0"/>
          <w:bCs/>
          <w:highlight w:val="none"/>
          <w:lang w:eastAsia="zh-CN"/>
        </w:rPr>
        <w:t>，且未显示异常</w:t>
      </w:r>
      <w:r>
        <w:rPr>
          <w:rFonts w:hint="eastAsia" w:ascii="宋体" w:hAnsi="宋体" w:eastAsia="宋体" w:cs="Times New Roman"/>
          <w:b w:val="0"/>
          <w:bCs/>
          <w:highlight w:val="none"/>
        </w:rPr>
        <w:t>。如投标人公司没有经审计的财务报告，可提供加盖公章的近三年财务报表，包括但不限于资产负债表、利润表、现金流量表</w:t>
      </w:r>
      <w:r>
        <w:rPr>
          <w:rFonts w:hint="eastAsia" w:ascii="宋体" w:hAnsi="宋体" w:eastAsia="宋体" w:cs="Times New Roman"/>
          <w:b w:val="0"/>
          <w:bCs/>
          <w:highlight w:val="none"/>
          <w:lang w:eastAsia="zh-CN"/>
        </w:rPr>
        <w:t>；</w:t>
      </w:r>
      <w:r>
        <w:rPr>
          <w:rFonts w:hint="eastAsia" w:ascii="宋体" w:hAnsi="宋体" w:eastAsia="宋体" w:cs="Times New Roman"/>
          <w:b w:val="0"/>
          <w:bCs/>
          <w:highlight w:val="none"/>
        </w:rPr>
        <w:t>应提供中文版本的审计报告或财务报表</w:t>
      </w:r>
      <w:r>
        <w:rPr>
          <w:rFonts w:hint="eastAsia" w:ascii="宋体" w:hAnsi="宋体" w:eastAsia="宋体" w:cs="Times New Roman"/>
          <w:b w:val="0"/>
          <w:bCs/>
          <w:highlight w:val="none"/>
          <w:lang w:eastAsia="zh-CN"/>
        </w:rPr>
        <w:t>，</w:t>
      </w:r>
      <w:r>
        <w:rPr>
          <w:rFonts w:hint="default" w:ascii="宋体" w:hAnsi="宋体" w:eastAsia="宋体" w:cs="Times New Roman"/>
          <w:b w:val="0"/>
          <w:bCs/>
          <w:highlight w:val="none"/>
          <w:lang w:val="en-US" w:eastAsia="zh-CN"/>
        </w:rPr>
        <w:t>必须连续）</w:t>
      </w:r>
      <w:r>
        <w:rPr>
          <w:rFonts w:hint="eastAsia" w:ascii="宋体" w:hAnsi="宋体" w:eastAsia="宋体" w:cs="Times New Roman"/>
          <w:b w:val="0"/>
          <w:bCs/>
          <w:highlight w:val="none"/>
          <w:lang w:val="en-US" w:eastAsia="zh-CN"/>
        </w:rPr>
        <w:t>；</w:t>
      </w:r>
    </w:p>
    <w:p>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rPr>
      </w:pPr>
      <w:r>
        <w:rPr>
          <w:rFonts w:hint="eastAsia" w:ascii="宋体" w:hAnsi="宋体" w:eastAsia="宋体" w:cs="Times New Roman"/>
          <w:b w:val="0"/>
          <w:bCs/>
          <w:highlight w:val="none"/>
          <w:lang w:val="en-US" w:eastAsia="zh-CN"/>
        </w:rPr>
        <w:t>企业最近半年完税证明、信用证明材料（中国人民银行信用代码证+征信报告）；</w:t>
      </w:r>
    </w:p>
    <w:p>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eastAsia" w:ascii="宋体" w:hAnsi="宋体" w:eastAsia="宋体" w:cs="Times New Roman"/>
          <w:b w:val="0"/>
          <w:bCs/>
          <w:highlight w:val="none"/>
          <w:lang w:val="en-US" w:eastAsia="zh-CN"/>
        </w:rPr>
        <w:t>年度纳税信用评价信息（可从电子税务局查询截图，需加盖公章）；</w:t>
      </w:r>
    </w:p>
    <w:p>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default" w:ascii="宋体" w:hAnsi="宋体" w:eastAsia="宋体" w:cs="Times New Roman"/>
          <w:b w:val="0"/>
          <w:bCs/>
          <w:highlight w:val="none"/>
        </w:rPr>
      </w:pPr>
      <w:r>
        <w:rPr>
          <w:rFonts w:hint="eastAsia" w:ascii="宋体" w:hAnsi="宋体" w:eastAsia="宋体" w:cs="Times New Roman"/>
          <w:b w:val="0"/>
          <w:bCs/>
          <w:highlight w:val="none"/>
          <w:lang w:val="en-US" w:eastAsia="zh-CN"/>
        </w:rPr>
        <w:t>企业对外担保说明（写明贵单位对外有无对外担保和质押业务，需加盖公章）；</w:t>
      </w:r>
    </w:p>
    <w:p>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default" w:ascii="宋体" w:hAnsi="宋体" w:eastAsia="宋体" w:cs="Times New Roman"/>
          <w:b w:val="0"/>
          <w:bCs/>
          <w:highlight w:val="none"/>
          <w:lang w:val="en-US" w:eastAsia="zh-CN"/>
        </w:rPr>
        <w:t>投标人在国家企业信用信息公示系统中无与本项目有关的行政处罚、经营异常和失信信息的声明（附投标当日系统内相关截图）</w:t>
      </w:r>
      <w:r>
        <w:rPr>
          <w:rFonts w:hint="eastAsia" w:ascii="宋体" w:hAnsi="宋体" w:eastAsia="宋体" w:cs="Times New Roman"/>
          <w:b w:val="0"/>
          <w:bCs/>
          <w:highlight w:val="none"/>
          <w:lang w:val="en-US" w:eastAsia="zh-CN"/>
        </w:rPr>
        <w:t>；</w:t>
      </w:r>
    </w:p>
    <w:p>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eastAsia" w:cs="Times New Roman"/>
          <w:b w:val="0"/>
          <w:bCs/>
          <w:highlight w:val="none"/>
          <w:lang w:val="en-US" w:eastAsia="zh-CN"/>
        </w:rPr>
        <w:t>投标人应具有相应生产证明；</w:t>
      </w:r>
    </w:p>
    <w:p>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default" w:ascii="宋体" w:hAnsi="宋体" w:eastAsia="宋体" w:cs="Times New Roman"/>
          <w:b w:val="0"/>
          <w:bCs/>
          <w:highlight w:val="none"/>
          <w:lang w:val="en-US" w:eastAsia="zh-CN"/>
        </w:rPr>
        <w:t>保密承诺函（附件</w:t>
      </w:r>
      <w:r>
        <w:rPr>
          <w:rFonts w:hint="eastAsia" w:cs="Times New Roman"/>
          <w:b w:val="0"/>
          <w:bCs/>
          <w:highlight w:val="none"/>
          <w:lang w:val="en-US" w:eastAsia="zh-CN"/>
        </w:rPr>
        <w:t>2</w:t>
      </w:r>
      <w:r>
        <w:rPr>
          <w:rFonts w:hint="default" w:ascii="宋体" w:hAnsi="宋体" w:eastAsia="宋体" w:cs="Times New Roman"/>
          <w:b w:val="0"/>
          <w:bCs/>
          <w:highlight w:val="none"/>
          <w:lang w:val="en-US" w:eastAsia="zh-CN"/>
        </w:rPr>
        <w:t>，需盖章）</w:t>
      </w:r>
      <w:r>
        <w:rPr>
          <w:rFonts w:hint="eastAsia" w:ascii="宋体" w:hAnsi="宋体" w:eastAsia="宋体" w:cs="Times New Roman"/>
          <w:b w:val="0"/>
          <w:bCs/>
          <w:highlight w:val="none"/>
          <w:lang w:val="en-US" w:eastAsia="zh-CN"/>
        </w:rPr>
        <w:t>；</w:t>
      </w:r>
    </w:p>
    <w:p>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default" w:ascii="宋体" w:hAnsi="宋体" w:eastAsia="宋体" w:cs="Times New Roman"/>
          <w:b w:val="0"/>
          <w:bCs/>
          <w:highlight w:val="none"/>
          <w:lang w:val="en-US" w:eastAsia="zh-CN"/>
        </w:rPr>
        <w:t>2022年1月1日至今，企业近三年同类项目业绩证明，须提供用户清单、采购合同复印件</w:t>
      </w:r>
      <w:r>
        <w:rPr>
          <w:rFonts w:hint="eastAsia" w:ascii="宋体" w:hAnsi="宋体" w:eastAsia="宋体" w:cs="Times New Roman"/>
          <w:b w:val="0"/>
          <w:bCs/>
          <w:highlight w:val="none"/>
          <w:lang w:val="en-US" w:eastAsia="zh-CN"/>
        </w:rPr>
        <w:t>。</w:t>
      </w:r>
    </w:p>
    <w:p>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eastAsia="宋体" w:cs="Times New Roman"/>
          <w:b w:val="0"/>
          <w:bCs/>
          <w:highlight w:val="none"/>
          <w:lang w:val="en-US" w:eastAsia="zh-CN"/>
        </w:rPr>
      </w:pPr>
      <w:r>
        <w:rPr>
          <w:rFonts w:hint="eastAsia"/>
          <w:b/>
          <w:bCs/>
          <w:color w:val="auto"/>
          <w:highlight w:val="none"/>
        </w:rPr>
        <w:t>对于投标人资质审核不通过的，招标人有权拒绝其投标。</w:t>
      </w:r>
    </w:p>
    <w:p>
      <w:pPr>
        <w:pStyle w:val="76"/>
        <w:keepNext w:val="0"/>
        <w:keepLines w:val="0"/>
        <w:pageBreakBefore w:val="0"/>
        <w:widowControl w:val="0"/>
        <w:numPr>
          <w:ilvl w:val="1"/>
          <w:numId w:val="12"/>
        </w:numPr>
        <w:kinsoku/>
        <w:wordWrap/>
        <w:overflowPunct/>
        <w:topLinePunct w:val="0"/>
        <w:autoSpaceDE/>
        <w:autoSpaceDN/>
        <w:bidi w:val="0"/>
        <w:adjustRightInd/>
        <w:snapToGrid/>
        <w:spacing w:before="79" w:beforeLines="25" w:line="440" w:lineRule="exact"/>
        <w:ind w:left="0" w:leftChars="0" w:firstLine="0" w:firstLineChars="0"/>
        <w:textAlignment w:val="auto"/>
        <w:outlineLvl w:val="3"/>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商务标</w:t>
      </w:r>
    </w:p>
    <w:p>
      <w:pPr>
        <w:pStyle w:val="76"/>
        <w:keepNext w:val="0"/>
        <w:keepLines w:val="0"/>
        <w:pageBreakBefore w:val="0"/>
        <w:widowControl w:val="0"/>
        <w:numPr>
          <w:ilvl w:val="2"/>
          <w:numId w:val="12"/>
        </w:numPr>
        <w:kinsoku/>
        <w:wordWrap/>
        <w:overflowPunct/>
        <w:topLinePunct w:val="0"/>
        <w:autoSpaceDE/>
        <w:autoSpaceDN/>
        <w:bidi w:val="0"/>
        <w:adjustRightInd/>
        <w:snapToGrid/>
        <w:spacing w:line="440" w:lineRule="exact"/>
        <w:ind w:left="0" w:leftChars="0" w:firstLine="0" w:firstLineChars="0"/>
        <w:textAlignment w:val="auto"/>
        <w:rPr>
          <w:rFonts w:hint="eastAsia" w:cs="Times New Roman"/>
          <w:highlight w:val="none"/>
        </w:rPr>
      </w:pPr>
      <w:r>
        <w:rPr>
          <w:rFonts w:hint="eastAsia" w:cs="Times New Roman"/>
          <w:highlight w:val="none"/>
          <w:lang w:val="en-US" w:eastAsia="zh-CN"/>
        </w:rPr>
        <w:t>开标一览表（</w:t>
      </w:r>
      <w:r>
        <w:rPr>
          <w:rFonts w:hint="eastAsia" w:cs="Times New Roman"/>
          <w:highlight w:val="cyan"/>
          <w:lang w:val="en-US" w:eastAsia="zh-CN"/>
        </w:rPr>
        <w:t>附件3</w:t>
      </w:r>
      <w:r>
        <w:rPr>
          <w:rFonts w:hint="eastAsia" w:cs="Times New Roman"/>
          <w:highlight w:val="none"/>
          <w:lang w:val="en-US" w:eastAsia="zh-CN"/>
        </w:rPr>
        <w:t>）</w:t>
      </w:r>
      <w:r>
        <w:rPr>
          <w:rFonts w:hint="eastAsia" w:cs="Times New Roman"/>
          <w:highlight w:val="none"/>
        </w:rPr>
        <w:t>；</w:t>
      </w:r>
    </w:p>
    <w:p>
      <w:pPr>
        <w:pStyle w:val="76"/>
        <w:keepNext w:val="0"/>
        <w:keepLines w:val="0"/>
        <w:pageBreakBefore w:val="0"/>
        <w:widowControl w:val="0"/>
        <w:numPr>
          <w:ilvl w:val="2"/>
          <w:numId w:val="12"/>
        </w:numPr>
        <w:kinsoku/>
        <w:wordWrap/>
        <w:overflowPunct/>
        <w:topLinePunct w:val="0"/>
        <w:autoSpaceDE/>
        <w:autoSpaceDN/>
        <w:bidi w:val="0"/>
        <w:adjustRightInd/>
        <w:snapToGrid/>
        <w:spacing w:line="440" w:lineRule="exact"/>
        <w:ind w:left="0" w:leftChars="0" w:firstLine="0" w:firstLineChars="0"/>
        <w:textAlignment w:val="auto"/>
        <w:rPr>
          <w:rFonts w:hint="eastAsia" w:cs="Times New Roman"/>
          <w:highlight w:val="none"/>
        </w:rPr>
      </w:pPr>
      <w:r>
        <w:rPr>
          <w:rFonts w:hint="eastAsia" w:cs="Times New Roman"/>
          <w:highlight w:val="none"/>
        </w:rPr>
        <w:t>投标函（</w:t>
      </w:r>
      <w:r>
        <w:rPr>
          <w:rFonts w:hint="eastAsia" w:cs="Times New Roman"/>
          <w:highlight w:val="cyan"/>
        </w:rPr>
        <w:t>附件</w:t>
      </w:r>
      <w:r>
        <w:rPr>
          <w:rFonts w:hint="eastAsia" w:cs="Times New Roman"/>
          <w:highlight w:val="cyan"/>
          <w:lang w:val="en-US" w:eastAsia="zh-CN"/>
        </w:rPr>
        <w:t>4</w:t>
      </w:r>
      <w:r>
        <w:rPr>
          <w:rFonts w:hint="eastAsia" w:cs="Times New Roman"/>
          <w:highlight w:val="none"/>
        </w:rPr>
        <w:t>）；</w:t>
      </w:r>
    </w:p>
    <w:p>
      <w:pPr>
        <w:pStyle w:val="76"/>
        <w:keepNext w:val="0"/>
        <w:keepLines w:val="0"/>
        <w:pageBreakBefore w:val="0"/>
        <w:widowControl w:val="0"/>
        <w:numPr>
          <w:ilvl w:val="2"/>
          <w:numId w:val="12"/>
        </w:numPr>
        <w:kinsoku/>
        <w:wordWrap/>
        <w:overflowPunct/>
        <w:topLinePunct w:val="0"/>
        <w:autoSpaceDE/>
        <w:autoSpaceDN/>
        <w:bidi w:val="0"/>
        <w:adjustRightInd/>
        <w:snapToGrid/>
        <w:spacing w:line="440" w:lineRule="exact"/>
        <w:ind w:left="0" w:leftChars="0" w:firstLine="0" w:firstLineChars="0"/>
        <w:textAlignment w:val="auto"/>
        <w:rPr>
          <w:rFonts w:hint="eastAsia" w:cs="Times New Roman"/>
          <w:highlight w:val="none"/>
        </w:rPr>
      </w:pPr>
      <w:r>
        <w:rPr>
          <w:rFonts w:hint="eastAsia" w:cs="Times New Roman"/>
          <w:highlight w:val="none"/>
        </w:rPr>
        <w:t>商务条款偏离表（</w:t>
      </w:r>
      <w:r>
        <w:rPr>
          <w:rFonts w:hint="eastAsia" w:cs="Times New Roman"/>
          <w:highlight w:val="cyan"/>
        </w:rPr>
        <w:t>附件</w:t>
      </w:r>
      <w:r>
        <w:rPr>
          <w:rFonts w:hint="eastAsia" w:cs="Times New Roman"/>
          <w:highlight w:val="cyan"/>
          <w:lang w:val="en-US" w:eastAsia="zh-CN"/>
        </w:rPr>
        <w:t>5</w:t>
      </w:r>
      <w:r>
        <w:rPr>
          <w:rFonts w:hint="eastAsia" w:cs="Times New Roman"/>
          <w:highlight w:val="none"/>
        </w:rPr>
        <w:t>）；</w:t>
      </w:r>
    </w:p>
    <w:p>
      <w:pPr>
        <w:pStyle w:val="76"/>
        <w:keepNext w:val="0"/>
        <w:keepLines w:val="0"/>
        <w:pageBreakBefore w:val="0"/>
        <w:widowControl w:val="0"/>
        <w:numPr>
          <w:ilvl w:val="2"/>
          <w:numId w:val="12"/>
        </w:numPr>
        <w:kinsoku/>
        <w:wordWrap/>
        <w:overflowPunct/>
        <w:topLinePunct w:val="0"/>
        <w:autoSpaceDE/>
        <w:autoSpaceDN/>
        <w:bidi w:val="0"/>
        <w:adjustRightInd/>
        <w:snapToGrid/>
        <w:spacing w:line="440" w:lineRule="exact"/>
        <w:ind w:left="0" w:leftChars="0" w:firstLine="0" w:firstLineChars="0"/>
        <w:textAlignment w:val="auto"/>
        <w:rPr>
          <w:rFonts w:hint="default" w:cs="Times New Roman"/>
          <w:highlight w:val="cyan"/>
          <w:lang w:val="en-US" w:eastAsia="zh-CN"/>
        </w:rPr>
      </w:pPr>
      <w:r>
        <w:rPr>
          <w:rFonts w:hint="eastAsia" w:cs="Times New Roman"/>
          <w:highlight w:val="none"/>
        </w:rPr>
        <w:t>分项报价表（</w:t>
      </w:r>
      <w:r>
        <w:rPr>
          <w:rFonts w:hint="eastAsia" w:cs="Times New Roman"/>
          <w:highlight w:val="cyan"/>
        </w:rPr>
        <w:t>附件</w:t>
      </w:r>
      <w:r>
        <w:rPr>
          <w:rFonts w:hint="eastAsia" w:cs="Times New Roman"/>
          <w:highlight w:val="cyan"/>
          <w:lang w:val="en-US" w:eastAsia="zh-CN"/>
        </w:rPr>
        <w:t>6</w:t>
      </w:r>
      <w:r>
        <w:rPr>
          <w:rFonts w:hint="eastAsia" w:cs="Times New Roman"/>
          <w:highlight w:val="none"/>
        </w:rPr>
        <w:t>）；</w:t>
      </w:r>
    </w:p>
    <w:p>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textAlignment w:val="auto"/>
        <w:rPr>
          <w:rFonts w:hint="default" w:cs="Times New Roman"/>
          <w:b w:val="0"/>
          <w:bCs w:val="0"/>
          <w:highlight w:val="none"/>
          <w:lang w:val="en-US" w:eastAsia="zh-CN"/>
        </w:rPr>
      </w:pPr>
      <w:r>
        <w:rPr>
          <w:rFonts w:hint="eastAsia" w:cs="Times New Roman"/>
          <w:b w:val="0"/>
          <w:bCs w:val="0"/>
          <w:highlight w:val="none"/>
          <w:lang w:val="en-US" w:eastAsia="zh-CN"/>
        </w:rPr>
        <w:t>商务报价注意内容：</w:t>
      </w:r>
      <w:r>
        <w:rPr>
          <w:rFonts w:hint="eastAsia" w:cs="Times New Roman"/>
          <w:b w:val="0"/>
          <w:bCs w:val="0"/>
          <w:highlight w:val="none"/>
        </w:rPr>
        <w:t>最高投标限价（招标控制价）：人民币</w:t>
      </w:r>
      <w:r>
        <w:rPr>
          <w:rFonts w:hint="eastAsia" w:cs="Times New Roman"/>
          <w:b w:val="0"/>
          <w:bCs w:val="0"/>
          <w:highlight w:val="none"/>
          <w:u w:val="single"/>
          <w:lang w:val="en-US" w:eastAsia="zh-CN"/>
        </w:rPr>
        <w:t>15.53</w:t>
      </w:r>
      <w:r>
        <w:rPr>
          <w:rFonts w:hint="eastAsia" w:cs="Times New Roman"/>
          <w:b w:val="0"/>
          <w:bCs w:val="0"/>
          <w:highlight w:val="none"/>
        </w:rPr>
        <w:t>万元（含</w:t>
      </w:r>
      <w:r>
        <w:rPr>
          <w:rFonts w:hint="eastAsia" w:cs="Times New Roman"/>
          <w:b w:val="0"/>
          <w:bCs w:val="0"/>
          <w:highlight w:val="none"/>
          <w:u w:val="single"/>
          <w:lang w:val="en-US" w:eastAsia="zh-CN"/>
        </w:rPr>
        <w:t>13</w:t>
      </w:r>
      <w:r>
        <w:rPr>
          <w:rFonts w:hint="eastAsia" w:cs="Times New Roman"/>
          <w:b w:val="0"/>
          <w:bCs w:val="0"/>
          <w:highlight w:val="none"/>
          <w:u w:val="single"/>
        </w:rPr>
        <w:t>%</w:t>
      </w:r>
      <w:r>
        <w:rPr>
          <w:rFonts w:hint="eastAsia" w:cs="Times New Roman"/>
          <w:b w:val="0"/>
          <w:bCs w:val="0"/>
          <w:highlight w:val="none"/>
        </w:rPr>
        <w:t>增值税），超过投标限价无法投标。</w:t>
      </w:r>
    </w:p>
    <w:p>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eastAsia="宋体" w:cs="Times New Roman"/>
          <w:b w:val="0"/>
          <w:bCs/>
          <w:highlight w:val="none"/>
          <w:lang w:val="en-US" w:eastAsia="zh-CN"/>
        </w:rPr>
      </w:pPr>
    </w:p>
    <w:p>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none"/>
        </w:rPr>
      </w:pPr>
      <w:r>
        <w:rPr>
          <w:rFonts w:hint="eastAsia" w:cs="Times New Roman"/>
          <w:highlight w:val="none"/>
          <w:lang w:val="en-US" w:eastAsia="zh-CN"/>
        </w:rPr>
        <w:t>报名及招标文件的获取</w:t>
      </w:r>
    </w:p>
    <w:p>
      <w:pPr>
        <w:pStyle w:val="76"/>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w:t>
      </w:r>
      <w:r>
        <w:rPr>
          <w:rFonts w:hint="eastAsia" w:ascii="宋体" w:hAnsi="Courier New" w:eastAsia="宋体" w:cs="Times New Roman"/>
          <w:highlight w:val="green"/>
          <w:lang w:val="en-US" w:eastAsia="zh-CN"/>
        </w:rPr>
        <w:t>2025年</w:t>
      </w:r>
      <w:r>
        <w:rPr>
          <w:rFonts w:hint="eastAsia" w:cs="Times New Roman"/>
          <w:highlight w:val="green"/>
          <w:lang w:val="en-US" w:eastAsia="zh-CN"/>
        </w:rPr>
        <w:t>11</w:t>
      </w:r>
      <w:r>
        <w:rPr>
          <w:rFonts w:hint="eastAsia" w:ascii="宋体" w:hAnsi="Courier New" w:eastAsia="宋体" w:cs="Times New Roman"/>
          <w:highlight w:val="green"/>
          <w:lang w:val="en-US" w:eastAsia="zh-CN"/>
        </w:rPr>
        <w:t>月</w:t>
      </w:r>
      <w:r>
        <w:rPr>
          <w:rFonts w:hint="eastAsia" w:hAnsi="Courier New" w:cs="Times New Roman"/>
          <w:highlight w:val="green"/>
          <w:lang w:val="en-US" w:eastAsia="zh-CN"/>
        </w:rPr>
        <w:t>25</w:t>
      </w:r>
      <w:r>
        <w:rPr>
          <w:rFonts w:hint="eastAsia" w:ascii="宋体" w:hAnsi="Courier New" w:eastAsia="宋体" w:cs="Times New Roman"/>
          <w:highlight w:val="green"/>
          <w:lang w:val="en-US" w:eastAsia="zh-CN"/>
        </w:rPr>
        <w:t>日</w:t>
      </w:r>
    </w:p>
    <w:p>
      <w:pPr>
        <w:pStyle w:val="76"/>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发标方式：中国重汽官网</w:t>
      </w:r>
    </w:p>
    <w:p>
      <w:pPr>
        <w:pStyle w:val="76"/>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w:t>
      </w:r>
    </w:p>
    <w:p>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both"/>
        <w:textAlignment w:val="auto"/>
        <w:rPr>
          <w:rFonts w:hint="eastAsia" w:ascii="宋体" w:hAnsi="Courier New" w:eastAsia="宋体" w:cs="Times New Roman"/>
          <w:highlight w:val="none"/>
          <w:lang w:val="en-US" w:eastAsia="zh-CN"/>
        </w:rPr>
      </w:pPr>
      <w:r>
        <w:rPr>
          <w:rFonts w:hint="eastAsia" w:eastAsia="宋体" w:cs="宋体"/>
          <w:sz w:val="21"/>
          <w:szCs w:val="21"/>
          <w:highlight w:val="none"/>
        </w:rPr>
        <w:t>拟投标人根据招标人在中国重汽官网</w:t>
      </w:r>
      <w:r>
        <w:rPr>
          <w:rFonts w:hint="eastAsia" w:eastAsia="宋体" w:cs="宋体"/>
          <w:sz w:val="21"/>
          <w:szCs w:val="21"/>
          <w:highlight w:val="none"/>
          <w:lang w:val="en-US" w:eastAsia="zh-CN"/>
        </w:rPr>
        <w:t>公开媒体</w:t>
      </w:r>
      <w:r>
        <w:rPr>
          <w:rFonts w:hint="eastAsia" w:eastAsia="宋体" w:cs="宋体"/>
          <w:sz w:val="21"/>
          <w:szCs w:val="21"/>
          <w:highlight w:val="none"/>
        </w:rPr>
        <w:t>上发布的招标信息，</w:t>
      </w:r>
      <w:r>
        <w:rPr>
          <w:rFonts w:hint="eastAsia" w:ascii="宋体" w:hAnsi="Courier New" w:eastAsia="宋体" w:cs="Times New Roman"/>
          <w:color w:val="000000"/>
          <w:sz w:val="21"/>
          <w:szCs w:val="21"/>
          <w:highlight w:val="none"/>
          <w:lang w:val="en-US" w:eastAsia="zh-CN"/>
        </w:rPr>
        <w:t>在“中国重汽e采通”平台</w:t>
      </w:r>
      <w:r>
        <w:rPr>
          <w:rFonts w:hint="eastAsia" w:ascii="宋体" w:hAnsi="Courier New" w:eastAsia="宋体" w:cs="Times New Roman"/>
          <w:color w:val="000000"/>
          <w:sz w:val="21"/>
          <w:szCs w:val="21"/>
          <w:highlight w:val="none"/>
        </w:rPr>
        <w:t>报名</w:t>
      </w:r>
      <w:r>
        <w:rPr>
          <w:rFonts w:hint="eastAsia" w:eastAsia="宋体" w:cs="宋体"/>
          <w:sz w:val="21"/>
          <w:szCs w:val="21"/>
          <w:highlight w:val="none"/>
        </w:rPr>
        <w:t>。</w:t>
      </w:r>
      <w:r>
        <w:rPr>
          <w:rFonts w:hint="eastAsia" w:eastAsia="宋体" w:cs="Times New Roman"/>
          <w:b/>
          <w:bCs/>
          <w:sz w:val="21"/>
          <w:szCs w:val="21"/>
          <w:highlight w:val="none"/>
        </w:rPr>
        <w:t>按照中国重汽e采通“SRM非生产供应商注册手册”（附件</w:t>
      </w:r>
      <w:r>
        <w:rPr>
          <w:rFonts w:hint="eastAsia" w:cs="Times New Roman"/>
          <w:b/>
          <w:bCs/>
          <w:sz w:val="21"/>
          <w:szCs w:val="21"/>
          <w:highlight w:val="none"/>
          <w:lang w:val="en-US" w:eastAsia="zh-CN"/>
        </w:rPr>
        <w:t>3</w:t>
      </w:r>
      <w:r>
        <w:rPr>
          <w:rFonts w:hint="eastAsia" w:eastAsia="宋体" w:cs="Times New Roman"/>
          <w:b/>
          <w:bCs/>
          <w:sz w:val="21"/>
          <w:szCs w:val="21"/>
          <w:highlight w:val="none"/>
        </w:rPr>
        <w:t>）进行注册</w:t>
      </w:r>
      <w:r>
        <w:rPr>
          <w:rFonts w:hint="eastAsia" w:eastAsia="宋体" w:cs="Times New Roman"/>
          <w:sz w:val="21"/>
          <w:szCs w:val="21"/>
          <w:highlight w:val="none"/>
        </w:rPr>
        <w:t>，</w:t>
      </w:r>
      <w:r>
        <w:rPr>
          <w:rFonts w:hint="eastAsia" w:eastAsia="宋体" w:cs="Times New Roman"/>
          <w:color w:val="000000"/>
          <w:sz w:val="21"/>
          <w:szCs w:val="21"/>
          <w:highlight w:val="none"/>
          <w:lang w:val="en-US" w:eastAsia="zh-CN"/>
        </w:rPr>
        <w:t>注册完毕后按照</w:t>
      </w:r>
      <w:r>
        <w:rPr>
          <w:rFonts w:hint="eastAsia" w:ascii="宋体" w:hAnsi="宋体" w:eastAsia="宋体" w:cs="宋体"/>
          <w:b/>
          <w:color w:val="000000"/>
          <w:sz w:val="21"/>
          <w:szCs w:val="21"/>
          <w:highlight w:val="none"/>
          <w:lang w:val="en-US" w:eastAsia="zh-CN"/>
        </w:rPr>
        <w:t>“SRM系统供应商用户手册（附件</w:t>
      </w:r>
      <w:r>
        <w:rPr>
          <w:rFonts w:hint="eastAsia" w:cs="宋体"/>
          <w:b/>
          <w:color w:val="000000"/>
          <w:sz w:val="21"/>
          <w:szCs w:val="21"/>
          <w:highlight w:val="none"/>
          <w:lang w:val="en-US" w:eastAsia="zh-CN"/>
        </w:rPr>
        <w:t>4</w:t>
      </w:r>
      <w:r>
        <w:rPr>
          <w:rFonts w:hint="eastAsia" w:ascii="宋体" w:hAnsi="宋体" w:eastAsia="宋体" w:cs="宋体"/>
          <w:b/>
          <w:color w:val="000000"/>
          <w:sz w:val="21"/>
          <w:szCs w:val="21"/>
          <w:highlight w:val="none"/>
          <w:lang w:val="en-US" w:eastAsia="zh-CN"/>
        </w:rPr>
        <w:t>）”，</w:t>
      </w:r>
      <w:r>
        <w:rPr>
          <w:rFonts w:hint="eastAsia" w:ascii="宋体" w:hAnsi="宋体" w:eastAsia="宋体" w:cs="Times New Roman"/>
          <w:color w:val="000000"/>
          <w:sz w:val="21"/>
          <w:szCs w:val="21"/>
          <w:highlight w:val="none"/>
          <w:lang w:val="en-US" w:eastAsia="zh-CN"/>
        </w:rPr>
        <w:t>登录</w:t>
      </w:r>
      <w:r>
        <w:rPr>
          <w:rFonts w:hint="eastAsia" w:ascii="宋体" w:hAnsi="宋体" w:eastAsia="宋体" w:cs="宋体"/>
          <w:b/>
          <w:color w:val="000000"/>
          <w:sz w:val="21"/>
          <w:szCs w:val="21"/>
          <w:highlight w:val="none"/>
          <w:lang w:val="en-US" w:eastAsia="zh-CN"/>
        </w:rPr>
        <w:t>重汽e采通平台</w:t>
      </w:r>
      <w:r>
        <w:rPr>
          <w:rFonts w:hint="eastAsia" w:ascii="宋体" w:hAnsi="宋体" w:eastAsia="宋体" w:cs="Times New Roman"/>
          <w:color w:val="000000"/>
          <w:sz w:val="21"/>
          <w:szCs w:val="21"/>
          <w:highlight w:val="none"/>
          <w:lang w:val="en-US" w:eastAsia="zh-CN"/>
        </w:rPr>
        <w:t>后</w:t>
      </w:r>
      <w:r>
        <w:rPr>
          <w:rFonts w:hint="eastAsia" w:eastAsia="宋体" w:cs="Times New Roman"/>
          <w:color w:val="000000"/>
          <w:sz w:val="21"/>
          <w:szCs w:val="21"/>
          <w:highlight w:val="none"/>
          <w:lang w:val="en-US" w:eastAsia="zh-CN"/>
        </w:rPr>
        <w:t>进入“供应商应标”，</w:t>
      </w:r>
      <w:r>
        <w:rPr>
          <w:rFonts w:hint="eastAsia" w:ascii="宋体" w:hAnsi="宋体" w:eastAsia="宋体" w:cs="Times New Roman"/>
          <w:color w:val="000000"/>
          <w:sz w:val="21"/>
          <w:szCs w:val="21"/>
          <w:highlight w:val="none"/>
          <w:lang w:val="en-US" w:eastAsia="zh-CN"/>
        </w:rPr>
        <w:t>选择对应的项目，点击</w:t>
      </w:r>
      <w:r>
        <w:rPr>
          <w:rFonts w:hint="eastAsia" w:eastAsia="宋体" w:cs="Times New Roman"/>
          <w:color w:val="000000"/>
          <w:sz w:val="21"/>
          <w:szCs w:val="21"/>
          <w:highlight w:val="none"/>
          <w:lang w:val="en-US" w:eastAsia="zh-CN"/>
        </w:rPr>
        <w:t>“</w:t>
      </w:r>
      <w:r>
        <w:rPr>
          <w:rFonts w:hint="eastAsia" w:ascii="宋体" w:hAnsi="宋体" w:eastAsia="宋体" w:cs="Times New Roman"/>
          <w:b/>
          <w:bCs/>
          <w:color w:val="000000"/>
          <w:sz w:val="21"/>
          <w:szCs w:val="21"/>
          <w:highlight w:val="none"/>
          <w:lang w:val="en-US" w:eastAsia="zh-CN"/>
        </w:rPr>
        <w:t>应标</w:t>
      </w:r>
      <w:r>
        <w:rPr>
          <w:rFonts w:hint="eastAsia" w:eastAsia="宋体" w:cs="Times New Roman"/>
          <w:color w:val="000000"/>
          <w:sz w:val="21"/>
          <w:szCs w:val="21"/>
          <w:highlight w:val="none"/>
          <w:lang w:val="en-US" w:eastAsia="zh-CN"/>
        </w:rPr>
        <w:t>”</w:t>
      </w:r>
      <w:r>
        <w:rPr>
          <w:rFonts w:hint="eastAsia" w:ascii="宋体" w:hAnsi="宋体" w:eastAsia="宋体" w:cs="Times New Roman"/>
          <w:b/>
          <w:bCs/>
          <w:color w:val="000000"/>
          <w:sz w:val="21"/>
          <w:szCs w:val="21"/>
          <w:highlight w:val="none"/>
          <w:lang w:val="en-US" w:eastAsia="zh-CN"/>
        </w:rPr>
        <w:t>后</w:t>
      </w:r>
      <w:r>
        <w:rPr>
          <w:rFonts w:hint="eastAsia" w:ascii="宋体" w:hAnsi="宋体" w:eastAsia="宋体" w:cs="Times New Roman"/>
          <w:b/>
          <w:bCs/>
          <w:color w:val="000000"/>
          <w:sz w:val="21"/>
          <w:szCs w:val="21"/>
          <w:highlight w:val="none"/>
        </w:rPr>
        <w:t>按照</w:t>
      </w:r>
      <w:r>
        <w:rPr>
          <w:rFonts w:hint="eastAsia" w:eastAsia="宋体" w:cs="Times New Roman"/>
          <w:b/>
          <w:bCs/>
          <w:color w:val="000000"/>
          <w:sz w:val="21"/>
          <w:szCs w:val="21"/>
          <w:highlight w:val="none"/>
          <w:lang w:val="en-US" w:eastAsia="zh-CN"/>
        </w:rPr>
        <w:t>招标</w:t>
      </w:r>
      <w:r>
        <w:rPr>
          <w:rFonts w:hint="eastAsia" w:cs="Times New Roman"/>
          <w:b/>
          <w:bCs/>
          <w:color w:val="000000"/>
          <w:sz w:val="21"/>
          <w:szCs w:val="21"/>
          <w:highlight w:val="none"/>
          <w:lang w:val="en-US" w:eastAsia="zh-CN"/>
        </w:rPr>
        <w:t>公告中第二部分的“应标文件的编制”</w:t>
      </w:r>
      <w:r>
        <w:rPr>
          <w:rFonts w:hint="eastAsia" w:ascii="宋体" w:hAnsi="宋体" w:eastAsia="宋体" w:cs="Times New Roman"/>
          <w:b/>
          <w:bCs/>
          <w:color w:val="000000"/>
          <w:sz w:val="21"/>
          <w:szCs w:val="21"/>
          <w:highlight w:val="none"/>
          <w:lang w:val="en-US" w:eastAsia="zh-CN"/>
        </w:rPr>
        <w:t>准备资料</w:t>
      </w:r>
      <w:r>
        <w:rPr>
          <w:rFonts w:hint="eastAsia" w:eastAsia="宋体" w:cs="Times New Roman"/>
          <w:b/>
          <w:bCs/>
          <w:color w:val="000000"/>
          <w:sz w:val="21"/>
          <w:szCs w:val="21"/>
          <w:highlight w:val="none"/>
          <w:lang w:val="en-US" w:eastAsia="zh-CN"/>
        </w:rPr>
        <w:t>并</w:t>
      </w:r>
      <w:r>
        <w:rPr>
          <w:rFonts w:hint="eastAsia" w:ascii="宋体" w:hAnsi="宋体" w:eastAsia="宋体" w:cs="Times New Roman"/>
          <w:color w:val="000000"/>
          <w:sz w:val="21"/>
          <w:szCs w:val="21"/>
          <w:highlight w:val="none"/>
          <w:lang w:val="en-US" w:eastAsia="zh-CN"/>
        </w:rPr>
        <w:t>上传，资质审查通过即为报名</w:t>
      </w:r>
      <w:r>
        <w:rPr>
          <w:rFonts w:hint="eastAsia" w:eastAsia="宋体" w:cs="Times New Roman"/>
          <w:color w:val="000000"/>
          <w:sz w:val="21"/>
          <w:szCs w:val="21"/>
          <w:highlight w:val="none"/>
          <w:lang w:val="en-US" w:eastAsia="zh-CN"/>
        </w:rPr>
        <w:t>成功</w:t>
      </w:r>
      <w:r>
        <w:rPr>
          <w:rFonts w:hint="eastAsia" w:hAnsi="Courier New" w:eastAsia="宋体" w:cs="Times New Roman"/>
          <w:color w:val="000000"/>
          <w:sz w:val="21"/>
          <w:szCs w:val="21"/>
          <w:highlight w:val="none"/>
          <w:lang w:eastAsia="zh-CN"/>
        </w:rPr>
        <w:t>；</w:t>
      </w:r>
      <w:r>
        <w:rPr>
          <w:rFonts w:hint="eastAsia" w:ascii="宋体" w:hAnsi="Courier New" w:eastAsia="宋体" w:cs="Times New Roman"/>
          <w:color w:val="000000"/>
          <w:sz w:val="21"/>
          <w:szCs w:val="21"/>
          <w:highlight w:val="none"/>
        </w:rPr>
        <w:t>公示期间请尽快报名</w:t>
      </w:r>
      <w:r>
        <w:rPr>
          <w:rFonts w:hint="eastAsia" w:eastAsia="宋体" w:cs="宋体"/>
          <w:sz w:val="21"/>
          <w:szCs w:val="21"/>
          <w:highlight w:val="none"/>
        </w:rPr>
        <w:t>。</w:t>
      </w:r>
    </w:p>
    <w:p>
      <w:pPr>
        <w:pStyle w:val="76"/>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eastAsia="宋体" w:cs="宋体"/>
          <w:b/>
          <w:bCs/>
          <w:highlight w:val="none"/>
        </w:rPr>
      </w:pPr>
      <w:r>
        <w:rPr>
          <w:rFonts w:hint="eastAsia" w:ascii="宋体" w:hAnsi="Courier New" w:eastAsia="宋体" w:cs="Times New Roman"/>
          <w:highlight w:val="none"/>
          <w:lang w:val="en-US" w:eastAsia="zh-CN"/>
        </w:rPr>
        <w:t>应标截止时间</w:t>
      </w:r>
      <w:r>
        <w:rPr>
          <w:rFonts w:hint="eastAsia" w:cs="Times New Roman"/>
          <w:highlight w:val="none"/>
          <w:lang w:val="en-US" w:eastAsia="zh-CN"/>
        </w:rPr>
        <w:t>：</w:t>
      </w:r>
      <w:r>
        <w:rPr>
          <w:rFonts w:hint="eastAsia" w:eastAsia="宋体" w:cs="宋体"/>
          <w:highlight w:val="green"/>
        </w:rPr>
        <w:t>202</w:t>
      </w:r>
      <w:r>
        <w:rPr>
          <w:rFonts w:hint="eastAsia" w:cs="宋体"/>
          <w:highlight w:val="green"/>
          <w:lang w:val="en-US" w:eastAsia="zh-CN"/>
        </w:rPr>
        <w:t>5</w:t>
      </w:r>
      <w:r>
        <w:rPr>
          <w:rFonts w:hint="eastAsia" w:eastAsia="宋体" w:cs="宋体"/>
          <w:highlight w:val="green"/>
        </w:rPr>
        <w:t>年</w:t>
      </w:r>
      <w:r>
        <w:rPr>
          <w:rFonts w:hint="eastAsia" w:cs="宋体"/>
          <w:highlight w:val="green"/>
          <w:lang w:val="en-US" w:eastAsia="zh-CN"/>
        </w:rPr>
        <w:t>11</w:t>
      </w:r>
      <w:r>
        <w:rPr>
          <w:rFonts w:hint="eastAsia" w:eastAsia="宋体" w:cs="宋体"/>
          <w:highlight w:val="green"/>
        </w:rPr>
        <w:t>月</w:t>
      </w:r>
      <w:r>
        <w:rPr>
          <w:rFonts w:hint="eastAsia" w:cs="宋体"/>
          <w:highlight w:val="green"/>
          <w:lang w:val="en-US" w:eastAsia="zh-CN"/>
        </w:rPr>
        <w:t>30</w:t>
      </w:r>
      <w:r>
        <w:rPr>
          <w:rFonts w:hint="eastAsia" w:eastAsia="宋体" w:cs="宋体"/>
          <w:highlight w:val="green"/>
        </w:rPr>
        <w:t>日</w:t>
      </w:r>
      <w:r>
        <w:rPr>
          <w:rFonts w:hint="eastAsia" w:cs="宋体"/>
          <w:highlight w:val="green"/>
          <w:lang w:val="en-US" w:eastAsia="zh-CN"/>
        </w:rPr>
        <w:t>1</w:t>
      </w:r>
      <w:r>
        <w:rPr>
          <w:rFonts w:hint="eastAsia" w:cs="宋体"/>
          <w:highlight w:val="green"/>
          <w:u w:val="none"/>
          <w:lang w:val="en-US" w:eastAsia="zh-CN"/>
        </w:rPr>
        <w:t>7</w:t>
      </w:r>
      <w:r>
        <w:rPr>
          <w:rFonts w:hint="eastAsia"/>
          <w:highlight w:val="green"/>
          <w:u w:val="none"/>
          <w:lang w:val="en-US" w:eastAsia="zh-CN"/>
        </w:rPr>
        <w:t>:00:00</w:t>
      </w:r>
      <w:r>
        <w:rPr>
          <w:rFonts w:hint="default"/>
          <w:highlight w:val="none"/>
          <w:u w:val="none"/>
          <w:lang w:val="en-US" w:eastAsia="zh-CN"/>
        </w:rPr>
        <w:t>（</w:t>
      </w:r>
      <w:r>
        <w:rPr>
          <w:rFonts w:hint="default" w:ascii="宋体" w:hAnsi="Courier New" w:eastAsia="宋体" w:cs="Times New Roman"/>
          <w:highlight w:val="none"/>
          <w:u w:val="none"/>
          <w:lang w:val="en-US" w:eastAsia="zh-CN"/>
        </w:rPr>
        <w:t>北京时间）</w:t>
      </w:r>
    </w:p>
    <w:p>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2" w:firstLineChars="200"/>
        <w:jc w:val="both"/>
        <w:textAlignment w:val="auto"/>
        <w:rPr>
          <w:rFonts w:hint="eastAsia" w:eastAsia="宋体" w:cs="宋体"/>
          <w:b/>
          <w:bCs/>
          <w:highlight w:val="none"/>
        </w:rPr>
      </w:pPr>
      <w:r>
        <w:rPr>
          <w:rFonts w:hint="eastAsia" w:eastAsia="宋体" w:cs="宋体"/>
          <w:b/>
          <w:bCs/>
          <w:highlight w:val="none"/>
        </w:rPr>
        <w:t>注：请务必在应标截止时间前完成注册及应标操作，注册审核需2-4日，应标截止时间精确到秒，逾期将无法应标。请自行掌握时间，避免无法应标。</w:t>
      </w:r>
    </w:p>
    <w:p>
      <w:pPr>
        <w:pStyle w:val="76"/>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疑问</w:t>
      </w:r>
      <w:r>
        <w:rPr>
          <w:rFonts w:hint="eastAsia" w:cs="Times New Roman"/>
          <w:highlight w:val="none"/>
          <w:lang w:val="en-US" w:eastAsia="zh-CN"/>
        </w:rPr>
        <w:t>提交：</w:t>
      </w:r>
    </w:p>
    <w:p>
      <w:pPr>
        <w:pStyle w:val="76"/>
        <w:keepNext w:val="0"/>
        <w:keepLines w:val="0"/>
        <w:pageBreakBefore w:val="0"/>
        <w:widowControl w:val="0"/>
        <w:numPr>
          <w:ilvl w:val="1"/>
          <w:numId w:val="14"/>
        </w:numPr>
        <w:kinsoku/>
        <w:wordWrap/>
        <w:overflowPunct/>
        <w:topLinePunct w:val="0"/>
        <w:autoSpaceDE/>
        <w:autoSpaceDN/>
        <w:bidi w:val="0"/>
        <w:adjustRightInd/>
        <w:snapToGrid/>
        <w:spacing w:line="440" w:lineRule="exact"/>
        <w:ind w:left="0" w:leftChars="0" w:firstLine="420" w:firstLineChars="0"/>
        <w:textAlignment w:val="auto"/>
        <w:rPr>
          <w:rFonts w:hint="eastAsia" w:ascii="宋体" w:hAnsi="Courier New" w:eastAsia="宋体" w:cs="Times New Roman"/>
          <w:highlight w:val="none"/>
          <w:lang w:val="en-US" w:eastAsia="zh-CN"/>
        </w:rPr>
      </w:pPr>
      <w:r>
        <w:rPr>
          <w:rFonts w:hint="eastAsia" w:cs="Times New Roman"/>
          <w:highlight w:val="none"/>
          <w:lang w:val="en-US" w:eastAsia="zh-CN"/>
        </w:rPr>
        <w:t>提交截止</w:t>
      </w:r>
      <w:r>
        <w:rPr>
          <w:rFonts w:hint="eastAsia" w:ascii="宋体" w:hAnsi="Courier New" w:eastAsia="宋体" w:cs="Times New Roman"/>
          <w:highlight w:val="none"/>
          <w:lang w:val="en-US" w:eastAsia="zh-CN"/>
        </w:rPr>
        <w:t>时间：</w:t>
      </w:r>
      <w:r>
        <w:rPr>
          <w:rFonts w:hint="eastAsia" w:ascii="宋体" w:hAnsi="Courier New" w:eastAsia="宋体" w:cs="Times New Roman"/>
          <w:highlight w:val="green"/>
          <w:u w:val="none"/>
          <w:lang w:val="en-US" w:eastAsia="zh-CN"/>
        </w:rPr>
        <w:t>20</w:t>
      </w:r>
      <w:r>
        <w:rPr>
          <w:rFonts w:hint="eastAsia" w:cs="Times New Roman"/>
          <w:highlight w:val="green"/>
          <w:u w:val="none"/>
          <w:lang w:val="en-US" w:eastAsia="zh-CN"/>
        </w:rPr>
        <w:t>25</w:t>
      </w:r>
      <w:r>
        <w:rPr>
          <w:rFonts w:hint="eastAsia" w:ascii="宋体" w:hAnsi="Courier New" w:eastAsia="宋体" w:cs="Times New Roman"/>
          <w:highlight w:val="green"/>
          <w:u w:val="none"/>
          <w:lang w:val="en-US" w:eastAsia="zh-CN"/>
        </w:rPr>
        <w:t>年</w:t>
      </w:r>
      <w:r>
        <w:rPr>
          <w:rFonts w:hint="eastAsia" w:cs="Times New Roman"/>
          <w:highlight w:val="green"/>
          <w:u w:val="none"/>
          <w:lang w:val="en-US" w:eastAsia="zh-CN"/>
        </w:rPr>
        <w:t>11</w:t>
      </w:r>
      <w:r>
        <w:rPr>
          <w:rFonts w:hint="eastAsia" w:ascii="宋体" w:hAnsi="Courier New" w:eastAsia="宋体" w:cs="Times New Roman"/>
          <w:highlight w:val="green"/>
          <w:u w:val="none"/>
          <w:lang w:val="en-US" w:eastAsia="zh-CN"/>
        </w:rPr>
        <w:t>月</w:t>
      </w:r>
      <w:r>
        <w:rPr>
          <w:rFonts w:hint="eastAsia" w:hAnsi="Courier New" w:cs="Times New Roman"/>
          <w:highlight w:val="green"/>
          <w:u w:val="none"/>
          <w:lang w:val="en-US" w:eastAsia="zh-CN"/>
        </w:rPr>
        <w:t>30</w:t>
      </w:r>
      <w:r>
        <w:rPr>
          <w:rFonts w:hint="eastAsia" w:ascii="宋体" w:hAnsi="Courier New" w:eastAsia="宋体" w:cs="Times New Roman"/>
          <w:highlight w:val="green"/>
          <w:u w:val="none"/>
          <w:lang w:val="en-US" w:eastAsia="zh-CN"/>
        </w:rPr>
        <w:t>日</w:t>
      </w:r>
      <w:r>
        <w:rPr>
          <w:rFonts w:hint="default" w:ascii="宋体" w:hAnsi="Courier New" w:eastAsia="宋体" w:cs="Times New Roman"/>
          <w:highlight w:val="green"/>
          <w:u w:val="none"/>
          <w:lang w:val="en-US" w:eastAsia="zh-CN"/>
        </w:rPr>
        <w:t>12:00</w:t>
      </w:r>
      <w:r>
        <w:rPr>
          <w:rFonts w:hint="eastAsia"/>
          <w:highlight w:val="green"/>
          <w:u w:val="none"/>
          <w:lang w:val="en-US" w:eastAsia="zh-CN"/>
        </w:rPr>
        <w:t>:00</w:t>
      </w:r>
      <w:r>
        <w:rPr>
          <w:rFonts w:hint="default" w:ascii="宋体" w:hAnsi="Courier New" w:eastAsia="宋体" w:cs="Times New Roman"/>
          <w:highlight w:val="none"/>
          <w:u w:val="none"/>
          <w:lang w:val="en-US" w:eastAsia="zh-CN"/>
        </w:rPr>
        <w:t>（北京时间）</w:t>
      </w:r>
      <w:r>
        <w:rPr>
          <w:rFonts w:hint="eastAsia" w:cs="Times New Roman"/>
          <w:highlight w:val="none"/>
          <w:u w:val="none"/>
          <w:lang w:val="en-US" w:eastAsia="zh-CN"/>
        </w:rPr>
        <w:t>；</w:t>
      </w:r>
    </w:p>
    <w:p>
      <w:pPr>
        <w:pStyle w:val="76"/>
        <w:keepNext w:val="0"/>
        <w:keepLines w:val="0"/>
        <w:pageBreakBefore w:val="0"/>
        <w:widowControl w:val="0"/>
        <w:numPr>
          <w:ilvl w:val="1"/>
          <w:numId w:val="14"/>
        </w:numPr>
        <w:kinsoku/>
        <w:wordWrap/>
        <w:overflowPunct/>
        <w:topLinePunct w:val="0"/>
        <w:autoSpaceDE/>
        <w:autoSpaceDN/>
        <w:bidi w:val="0"/>
        <w:adjustRightInd/>
        <w:snapToGrid/>
        <w:spacing w:line="440" w:lineRule="exact"/>
        <w:ind w:left="0" w:leftChars="0" w:firstLine="420" w:firstLineChars="0"/>
        <w:textAlignment w:val="auto"/>
        <w:rPr>
          <w:rFonts w:hint="eastAsia" w:cs="Times New Roman"/>
          <w:highlight w:val="none"/>
          <w:lang w:val="en-US" w:eastAsia="zh-CN"/>
        </w:rPr>
      </w:pPr>
      <w:r>
        <w:rPr>
          <w:rFonts w:hint="eastAsia" w:cs="Times New Roman"/>
          <w:highlight w:val="none"/>
          <w:lang w:val="en-US" w:eastAsia="zh-CN"/>
        </w:rPr>
        <w:t>提交</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邮件名格式为：XXX公司（五个字以内公司简称）XX项目答疑文件。同时必须在邮件中以文字方式提供投标人全称、投标授权人姓名、联系方式（固定电话、手机、电子邮箱），并提供附件1法定代表人授权委托书。</w:t>
      </w:r>
    </w:p>
    <w:p>
      <w:pPr>
        <w:pStyle w:val="76"/>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w:t>
      </w:r>
      <w:r>
        <w:rPr>
          <w:rFonts w:hint="eastAsia" w:cs="Times New Roman"/>
          <w:highlight w:val="none"/>
          <w:lang w:val="en-US" w:eastAsia="zh-CN"/>
        </w:rPr>
        <w:t>的获取</w:t>
      </w:r>
    </w:p>
    <w:p>
      <w:pPr>
        <w:pStyle w:val="76"/>
        <w:keepNext w:val="0"/>
        <w:keepLines w:val="0"/>
        <w:pageBreakBefore w:val="0"/>
        <w:widowControl w:val="0"/>
        <w:numPr>
          <w:ilvl w:val="1"/>
          <w:numId w:val="15"/>
        </w:numPr>
        <w:kinsoku/>
        <w:wordWrap/>
        <w:overflowPunct/>
        <w:topLinePunct w:val="0"/>
        <w:autoSpaceDE/>
        <w:autoSpaceDN/>
        <w:bidi w:val="0"/>
        <w:adjustRightInd/>
        <w:snapToGrid/>
        <w:spacing w:line="440" w:lineRule="exact"/>
        <w:ind w:left="0" w:leftChars="0" w:firstLine="420" w:firstLineChars="0"/>
        <w:textAlignment w:val="auto"/>
        <w:rPr>
          <w:rFonts w:hint="default" w:ascii="宋体" w:hAnsi="Courier New" w:eastAsia="宋体" w:cs="Times New Roman"/>
          <w:highlight w:val="none"/>
          <w:lang w:val="en-US" w:eastAsia="zh-CN"/>
        </w:rPr>
      </w:pPr>
      <w:r>
        <w:rPr>
          <w:rFonts w:hint="eastAsia" w:cs="Times New Roman"/>
          <w:highlight w:val="none"/>
          <w:lang w:val="en-US" w:eastAsia="zh-CN"/>
        </w:rPr>
        <w:t>获取</w:t>
      </w:r>
      <w:r>
        <w:rPr>
          <w:rFonts w:hint="eastAsia" w:ascii="宋体" w:hAnsi="Courier New" w:eastAsia="宋体" w:cs="Times New Roman"/>
          <w:highlight w:val="none"/>
          <w:lang w:val="en-US" w:eastAsia="zh-CN"/>
        </w:rPr>
        <w:t>时间：</w:t>
      </w:r>
      <w:r>
        <w:rPr>
          <w:rFonts w:hint="eastAsia" w:ascii="宋体" w:hAnsi="Courier New" w:eastAsia="宋体" w:cs="Times New Roman"/>
          <w:highlight w:val="green"/>
          <w:u w:val="none"/>
          <w:lang w:val="en-US" w:eastAsia="zh-CN"/>
        </w:rPr>
        <w:t>20</w:t>
      </w:r>
      <w:r>
        <w:rPr>
          <w:rFonts w:hint="eastAsia" w:cs="Times New Roman"/>
          <w:highlight w:val="green"/>
          <w:u w:val="none"/>
          <w:lang w:val="en-US" w:eastAsia="zh-CN"/>
        </w:rPr>
        <w:t>25</w:t>
      </w:r>
      <w:r>
        <w:rPr>
          <w:rFonts w:hint="eastAsia" w:ascii="宋体" w:hAnsi="Courier New" w:eastAsia="宋体" w:cs="Times New Roman"/>
          <w:highlight w:val="green"/>
          <w:u w:val="none"/>
          <w:lang w:val="en-US" w:eastAsia="zh-CN"/>
        </w:rPr>
        <w:t>年</w:t>
      </w:r>
      <w:r>
        <w:rPr>
          <w:rFonts w:hint="eastAsia" w:cs="Times New Roman"/>
          <w:highlight w:val="green"/>
          <w:u w:val="none"/>
          <w:lang w:val="en-US" w:eastAsia="zh-CN"/>
        </w:rPr>
        <w:t>11月30日</w:t>
      </w:r>
      <w:r>
        <w:rPr>
          <w:rFonts w:hint="default" w:ascii="宋体" w:hAnsi="Courier New" w:eastAsia="宋体" w:cs="Times New Roman"/>
          <w:highlight w:val="green"/>
          <w:u w:val="none"/>
          <w:lang w:val="en-US" w:eastAsia="zh-CN"/>
        </w:rPr>
        <w:t>17:00</w:t>
      </w:r>
      <w:r>
        <w:rPr>
          <w:rFonts w:hint="eastAsia" w:ascii="宋体" w:hAnsi="Courier New" w:eastAsia="宋体" w:cs="Times New Roman"/>
          <w:highlight w:val="green"/>
          <w:u w:val="none"/>
          <w:lang w:val="en-US" w:eastAsia="zh-CN"/>
        </w:rPr>
        <w:t>前</w:t>
      </w:r>
      <w:r>
        <w:rPr>
          <w:rFonts w:hint="eastAsia" w:cs="Times New Roman"/>
          <w:highlight w:val="none"/>
          <w:u w:val="none"/>
          <w:lang w:val="en-US" w:eastAsia="zh-CN"/>
        </w:rPr>
        <w:t>；</w:t>
      </w:r>
    </w:p>
    <w:p>
      <w:pPr>
        <w:pStyle w:val="76"/>
        <w:keepNext w:val="0"/>
        <w:keepLines w:val="0"/>
        <w:pageBreakBefore w:val="0"/>
        <w:widowControl w:val="0"/>
        <w:numPr>
          <w:ilvl w:val="1"/>
          <w:numId w:val="15"/>
        </w:numPr>
        <w:kinsoku/>
        <w:wordWrap/>
        <w:overflowPunct/>
        <w:topLinePunct w:val="0"/>
        <w:autoSpaceDE/>
        <w:autoSpaceDN/>
        <w:bidi w:val="0"/>
        <w:adjustRightInd/>
        <w:snapToGrid/>
        <w:spacing w:line="440" w:lineRule="exact"/>
        <w:ind w:left="0" w:leftChars="0" w:firstLine="420" w:firstLineChars="0"/>
        <w:textAlignment w:val="auto"/>
        <w:rPr>
          <w:rFonts w:hint="eastAsia" w:eastAsia="宋体" w:cs="宋体"/>
          <w:b/>
          <w:bCs/>
          <w:highlight w:val="none"/>
        </w:rPr>
      </w:pPr>
      <w:r>
        <w:rPr>
          <w:rFonts w:hint="eastAsia" w:cs="Times New Roman"/>
          <w:highlight w:val="none"/>
          <w:lang w:val="en-US" w:eastAsia="zh-CN"/>
        </w:rPr>
        <w:t>获取</w:t>
      </w:r>
      <w:r>
        <w:rPr>
          <w:rFonts w:hint="eastAsia" w:ascii="宋体" w:hAnsi="Courier New" w:eastAsia="宋体" w:cs="Times New Roman"/>
          <w:highlight w:val="none"/>
          <w:lang w:val="en-US" w:eastAsia="zh-CN"/>
        </w:rPr>
        <w:t>方式：招标人将以电子邮件的方式将招标文件的答疑澄清文件发送至答疑文件提交时登记的电子邮箱。</w:t>
      </w:r>
    </w:p>
    <w:p>
      <w:pPr>
        <w:pStyle w:val="76"/>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default" w:cs="Times New Roman"/>
          <w:color w:val="auto"/>
          <w:highlight w:val="none"/>
          <w:lang w:val="en-US" w:eastAsia="zh-CN"/>
        </w:rPr>
      </w:pPr>
      <w:r>
        <w:rPr>
          <w:rFonts w:hint="eastAsia" w:ascii="宋体" w:hAnsi="Courier New" w:eastAsia="宋体" w:cs="Times New Roman"/>
          <w:highlight w:val="none"/>
          <w:lang w:val="en-US" w:eastAsia="zh-CN"/>
        </w:rPr>
        <w:t>招标文件的获取</w:t>
      </w:r>
      <w:r>
        <w:rPr>
          <w:rFonts w:hint="eastAsia" w:cs="Times New Roman"/>
          <w:highlight w:val="none"/>
          <w:lang w:val="en-US" w:eastAsia="zh-CN"/>
        </w:rPr>
        <w:t>：报名成功后，可登录“中国重汽e采通”平台，在“供应商投标”模块下载招标文件。</w:t>
      </w:r>
    </w:p>
    <w:p>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default"/>
          <w:highlight w:val="none"/>
          <w:lang w:val="en-US" w:eastAsia="zh-CN"/>
        </w:rPr>
      </w:pPr>
      <w:r>
        <w:rPr>
          <w:rFonts w:hint="eastAsia"/>
          <w:highlight w:val="none"/>
          <w:lang w:val="en-US" w:eastAsia="zh-CN"/>
        </w:rPr>
        <w:t>投标文件的递交</w:t>
      </w:r>
    </w:p>
    <w:p>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jc w:val="both"/>
        <w:textAlignment w:val="auto"/>
        <w:rPr>
          <w:rFonts w:hint="default" w:ascii="宋体" w:hAnsi="Courier New" w:eastAsia="宋体" w:cs="Times New Roman"/>
          <w:b w:val="0"/>
          <w:bCs/>
          <w:kern w:val="2"/>
          <w:sz w:val="21"/>
          <w:highlight w:val="none"/>
          <w:lang w:val="en-US" w:eastAsia="zh-CN" w:bidi="ar-SA"/>
        </w:rPr>
      </w:pPr>
      <w:r>
        <w:rPr>
          <w:rFonts w:hint="default" w:ascii="宋体" w:hAnsi="Courier New" w:eastAsia="宋体" w:cs="Times New Roman"/>
          <w:b w:val="0"/>
          <w:bCs/>
          <w:kern w:val="2"/>
          <w:sz w:val="21"/>
          <w:highlight w:val="none"/>
          <w:lang w:val="en-US" w:eastAsia="zh-CN" w:bidi="ar-SA"/>
        </w:rPr>
        <w:t>投标人须于 </w:t>
      </w:r>
      <w:r>
        <w:rPr>
          <w:rFonts w:hint="default" w:ascii="宋体" w:hAnsi="Courier New" w:eastAsia="宋体" w:cs="Times New Roman"/>
          <w:b w:val="0"/>
          <w:bCs/>
          <w:kern w:val="2"/>
          <w:sz w:val="21"/>
          <w:highlight w:val="green"/>
          <w:lang w:val="en-US" w:eastAsia="zh-CN" w:bidi="ar-SA"/>
        </w:rPr>
        <w:t>2025年</w:t>
      </w:r>
      <w:r>
        <w:rPr>
          <w:rFonts w:hint="eastAsia" w:hAnsi="Courier New" w:cs="Times New Roman"/>
          <w:b w:val="0"/>
          <w:bCs/>
          <w:kern w:val="2"/>
          <w:sz w:val="21"/>
          <w:highlight w:val="green"/>
          <w:lang w:val="en-US" w:eastAsia="zh-CN" w:bidi="ar-SA"/>
        </w:rPr>
        <w:t>12</w:t>
      </w:r>
      <w:r>
        <w:rPr>
          <w:rFonts w:hint="default" w:ascii="宋体" w:hAnsi="Courier New" w:eastAsia="宋体" w:cs="Times New Roman"/>
          <w:b w:val="0"/>
          <w:bCs/>
          <w:kern w:val="2"/>
          <w:sz w:val="21"/>
          <w:highlight w:val="green"/>
          <w:lang w:val="en-US" w:eastAsia="zh-CN" w:bidi="ar-SA"/>
        </w:rPr>
        <w:t>月</w:t>
      </w:r>
      <w:r>
        <w:rPr>
          <w:rFonts w:hint="eastAsia" w:hAnsi="Courier New" w:cs="Times New Roman"/>
          <w:b w:val="0"/>
          <w:bCs/>
          <w:kern w:val="2"/>
          <w:sz w:val="21"/>
          <w:highlight w:val="green"/>
          <w:lang w:val="en-US" w:eastAsia="zh-CN" w:bidi="ar-SA"/>
        </w:rPr>
        <w:t>5</w:t>
      </w:r>
      <w:r>
        <w:rPr>
          <w:rFonts w:hint="default" w:ascii="宋体" w:hAnsi="Courier New" w:eastAsia="宋体" w:cs="Times New Roman"/>
          <w:b w:val="0"/>
          <w:bCs/>
          <w:kern w:val="2"/>
          <w:sz w:val="21"/>
          <w:highlight w:val="green"/>
          <w:lang w:val="en-US" w:eastAsia="zh-CN" w:bidi="ar-SA"/>
        </w:rPr>
        <w:t xml:space="preserve">日 </w:t>
      </w:r>
      <w:r>
        <w:rPr>
          <w:rFonts w:hint="eastAsia" w:hAnsi="Courier New" w:cs="Times New Roman"/>
          <w:b w:val="0"/>
          <w:bCs/>
          <w:kern w:val="2"/>
          <w:sz w:val="21"/>
          <w:highlight w:val="green"/>
          <w:lang w:val="en-US" w:eastAsia="zh-CN" w:bidi="ar-SA"/>
        </w:rPr>
        <w:t>17</w:t>
      </w:r>
      <w:r>
        <w:rPr>
          <w:rFonts w:hint="default" w:ascii="宋体" w:hAnsi="Courier New" w:eastAsia="宋体" w:cs="Times New Roman"/>
          <w:b w:val="0"/>
          <w:bCs/>
          <w:kern w:val="2"/>
          <w:sz w:val="21"/>
          <w:highlight w:val="green"/>
          <w:lang w:val="en-US" w:eastAsia="zh-CN" w:bidi="ar-SA"/>
        </w:rPr>
        <w:t>:00:00</w:t>
      </w:r>
      <w:r>
        <w:rPr>
          <w:rFonts w:hint="default" w:ascii="宋体" w:hAnsi="Courier New" w:eastAsia="宋体" w:cs="Times New Roman"/>
          <w:b w:val="0"/>
          <w:bCs/>
          <w:kern w:val="2"/>
          <w:sz w:val="21"/>
          <w:highlight w:val="none"/>
          <w:lang w:val="en-US" w:eastAsia="zh-CN" w:bidi="ar-SA"/>
        </w:rPr>
        <w:t>（北京时间） 前，在</w:t>
      </w:r>
      <w:r>
        <w:rPr>
          <w:rFonts w:hint="eastAsia" w:hAnsi="Courier New"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中国重汽e采通</w:t>
      </w:r>
      <w:r>
        <w:rPr>
          <w:rFonts w:hint="eastAsia" w:hAnsi="Courier New"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平台提交完整的盖章扫描电子版投标文件。文件须包含《资质标》、《商务标》</w:t>
      </w:r>
      <w:r>
        <w:rPr>
          <w:rFonts w:hint="eastAsia" w:hAnsi="Courier New" w:cs="Times New Roman"/>
          <w:b w:val="0"/>
          <w:bCs/>
          <w:kern w:val="2"/>
          <w:sz w:val="21"/>
          <w:highlight w:val="none"/>
          <w:lang w:val="en-US" w:eastAsia="zh-CN" w:bidi="ar-SA"/>
        </w:rPr>
        <w:t>两</w:t>
      </w:r>
      <w:r>
        <w:rPr>
          <w:rFonts w:hint="default" w:ascii="宋体" w:hAnsi="Courier New" w:eastAsia="宋体" w:cs="Times New Roman"/>
          <w:b w:val="0"/>
          <w:bCs/>
          <w:kern w:val="2"/>
          <w:sz w:val="21"/>
          <w:highlight w:val="none"/>
          <w:lang w:val="en-US" w:eastAsia="zh-CN" w:bidi="ar-SA"/>
        </w:rPr>
        <w:t>部分，各部分的详细编制要求、内容和格式见招标文件。</w:t>
      </w:r>
    </w:p>
    <w:p>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eastAsia" w:cs="Times New Roman"/>
          <w:highlight w:val="none"/>
          <w:lang w:val="en-US" w:eastAsia="zh-CN"/>
        </w:rPr>
      </w:pPr>
      <w:r>
        <w:rPr>
          <w:rFonts w:hint="eastAsia" w:cs="Times New Roman"/>
          <w:highlight w:val="none"/>
          <w:lang w:val="en-US" w:eastAsia="zh-CN"/>
        </w:rPr>
        <w:t>开标时间和地点</w:t>
      </w:r>
    </w:p>
    <w:p>
      <w:pPr>
        <w:pStyle w:val="76"/>
        <w:keepNext w:val="0"/>
        <w:keepLines w:val="0"/>
        <w:pageBreakBefore w:val="0"/>
        <w:widowControl w:val="0"/>
        <w:numPr>
          <w:ilvl w:val="0"/>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开标时间：</w:t>
      </w:r>
      <w:r>
        <w:rPr>
          <w:rFonts w:hint="eastAsia" w:cs="Times New Roman"/>
          <w:b w:val="0"/>
          <w:bCs/>
          <w:kern w:val="2"/>
          <w:sz w:val="21"/>
          <w:highlight w:val="none"/>
          <w:lang w:val="en-US" w:eastAsia="zh-CN" w:bidi="ar-SA"/>
        </w:rPr>
        <w:t>（具体时间地点</w:t>
      </w:r>
      <w:r>
        <w:rPr>
          <w:rFonts w:hint="default" w:ascii="宋体" w:hAnsi="Courier New" w:eastAsia="宋体" w:cs="Times New Roman"/>
          <w:b w:val="0"/>
          <w:bCs/>
          <w:kern w:val="2"/>
          <w:sz w:val="21"/>
          <w:highlight w:val="none"/>
          <w:lang w:val="en-US" w:eastAsia="zh-CN" w:bidi="ar-SA"/>
        </w:rPr>
        <w:t>另行通知。</w:t>
      </w:r>
      <w:r>
        <w:rPr>
          <w:rFonts w:hint="eastAsia" w:hAnsi="Courier New" w:cs="Times New Roman"/>
          <w:b w:val="0"/>
          <w:bCs/>
          <w:kern w:val="2"/>
          <w:sz w:val="21"/>
          <w:highlight w:val="none"/>
          <w:lang w:val="en-US" w:eastAsia="zh-CN" w:bidi="ar-SA"/>
        </w:rPr>
        <w:t>）</w:t>
      </w:r>
    </w:p>
    <w:p>
      <w:pPr>
        <w:pStyle w:val="76"/>
        <w:keepNext w:val="0"/>
        <w:keepLines w:val="0"/>
        <w:pageBreakBefore w:val="0"/>
        <w:widowControl w:val="0"/>
        <w:numPr>
          <w:ilvl w:val="0"/>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开标地点：</w:t>
      </w:r>
      <w:r>
        <w:rPr>
          <w:rFonts w:hint="eastAsia" w:ascii="宋体" w:hAnsi="Courier New" w:eastAsia="宋体" w:cs="Times New Roman"/>
          <w:kern w:val="2"/>
          <w:sz w:val="21"/>
          <w:highlight w:val="none"/>
          <w:lang w:val="en-US" w:eastAsia="zh-CN" w:bidi="ar-SA"/>
        </w:rPr>
        <w:t>济南市高新区华奥路777号</w:t>
      </w:r>
    </w:p>
    <w:p>
      <w:pPr>
        <w:pStyle w:val="76"/>
        <w:keepNext w:val="0"/>
        <w:keepLines w:val="0"/>
        <w:pageBreakBefore w:val="0"/>
        <w:widowControl w:val="0"/>
        <w:numPr>
          <w:ilvl w:val="0"/>
          <w:numId w:val="16"/>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ascii="宋体" w:hAnsi="Courier New" w:eastAsia="宋体" w:cs="Times New Roman"/>
          <w:highlight w:val="none"/>
          <w:lang w:val="en-US" w:eastAsia="zh-CN"/>
        </w:rPr>
        <w:t>开标方式：</w:t>
      </w:r>
      <w:r>
        <w:rPr>
          <w:rFonts w:hint="eastAsia" w:ascii="宋体" w:hAnsi="宋体" w:eastAsia="宋体" w:cs="宋体"/>
          <w:color w:val="000000"/>
          <w:sz w:val="21"/>
          <w:szCs w:val="21"/>
          <w:highlight w:val="none"/>
          <w:lang w:val="en-US" w:eastAsia="zh-CN"/>
        </w:rPr>
        <w:t>线上</w:t>
      </w:r>
      <w:r>
        <w:rPr>
          <w:rFonts w:hint="eastAsia" w:ascii="宋体" w:hAnsi="Courier New" w:eastAsia="宋体" w:cs="Times New Roman"/>
          <w:b w:val="0"/>
          <w:bCs/>
          <w:kern w:val="2"/>
          <w:sz w:val="21"/>
          <w:highlight w:val="none"/>
          <w:lang w:val="en-US" w:eastAsia="zh-CN" w:bidi="ar-SA"/>
        </w:rPr>
        <w:t>招标</w:t>
      </w:r>
      <w:r>
        <w:rPr>
          <w:rFonts w:hint="eastAsia" w:ascii="宋体" w:hAnsi="Courier New" w:cs="Times New Roman"/>
          <w:b w:val="0"/>
          <w:bCs/>
          <w:kern w:val="2"/>
          <w:sz w:val="21"/>
          <w:highlight w:val="none"/>
          <w:lang w:val="en-US" w:eastAsia="zh-CN" w:bidi="ar-SA"/>
        </w:rPr>
        <w:t>。</w:t>
      </w:r>
      <w:r>
        <w:rPr>
          <w:rFonts w:hint="eastAsia" w:ascii="宋体" w:hAnsi="宋体" w:eastAsia="宋体" w:cs="宋体"/>
          <w:color w:val="00000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eastAsia" w:cs="Times New Roman"/>
          <w:highlight w:val="none"/>
          <w:lang w:val="en-US" w:eastAsia="zh-CN"/>
        </w:rPr>
      </w:pPr>
      <w:bookmarkStart w:id="4" w:name="_Toc47976594"/>
      <w:r>
        <w:rPr>
          <w:rFonts w:hint="eastAsia" w:cs="Times New Roman"/>
          <w:highlight w:val="none"/>
          <w:lang w:val="en-US" w:eastAsia="zh-CN"/>
        </w:rPr>
        <w:t>联系方式</w:t>
      </w:r>
      <w:bookmarkEnd w:id="4"/>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宋体" w:hAnsi="Courier New" w:eastAsia="宋体" w:cs="Times New Roman"/>
          <w:kern w:val="2"/>
          <w:sz w:val="21"/>
          <w:highlight w:val="none"/>
          <w:lang w:val="en-US" w:eastAsia="zh-CN" w:bidi="ar-SA"/>
        </w:rPr>
      </w:pPr>
      <w:r>
        <w:rPr>
          <w:rFonts w:hint="eastAsia" w:ascii="宋体" w:hAnsi="Courier New" w:cs="Times New Roman"/>
          <w:b w:val="0"/>
          <w:bCs w:val="0"/>
          <w:kern w:val="2"/>
          <w:sz w:val="21"/>
          <w:highlight w:val="none"/>
          <w:lang w:val="en-US" w:eastAsia="zh-CN" w:bidi="ar-SA"/>
        </w:rPr>
        <w:t>项目</w:t>
      </w:r>
      <w:r>
        <w:rPr>
          <w:rFonts w:hint="eastAsia" w:ascii="宋体" w:hAnsi="Courier New" w:eastAsia="宋体" w:cs="Times New Roman"/>
          <w:b w:val="0"/>
          <w:bCs w:val="0"/>
          <w:kern w:val="2"/>
          <w:sz w:val="21"/>
          <w:highlight w:val="none"/>
          <w:lang w:val="en-US" w:eastAsia="zh-CN" w:bidi="ar-SA"/>
        </w:rPr>
        <w:t>联系人：</w:t>
      </w:r>
      <w:r>
        <w:rPr>
          <w:rFonts w:hint="eastAsia" w:ascii="宋体" w:hAnsi="Courier New" w:cs="Times New Roman"/>
          <w:kern w:val="2"/>
          <w:sz w:val="21"/>
          <w:highlight w:val="none"/>
          <w:lang w:val="en-US" w:eastAsia="zh-CN" w:bidi="ar-SA"/>
        </w:rPr>
        <w:t>满德顺</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Courier New"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电话：</w:t>
      </w:r>
      <w:r>
        <w:rPr>
          <w:rFonts w:hint="eastAsia" w:ascii="宋体" w:hAnsi="Courier New" w:cs="Times New Roman"/>
          <w:kern w:val="2"/>
          <w:sz w:val="21"/>
          <w:highlight w:val="none"/>
          <w:lang w:val="en-US" w:eastAsia="zh-CN" w:bidi="ar-SA"/>
        </w:rPr>
        <w:t>18653758375</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Courier New"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邮箱</w:t>
      </w:r>
      <w:r>
        <w:rPr>
          <w:rFonts w:hint="eastAsia"/>
          <w:highlight w:val="none"/>
          <w:lang w:val="en-US" w:eastAsia="zh-CN"/>
        </w:rPr>
        <w:t>：</w:t>
      </w:r>
      <w:r>
        <w:rPr>
          <w:rFonts w:hint="eastAsia" w:ascii="宋体" w:hAnsi="Courier New" w:cs="Times New Roman"/>
          <w:kern w:val="2"/>
          <w:sz w:val="21"/>
          <w:highlight w:val="none"/>
          <w:lang w:val="en-US" w:eastAsia="zh-CN" w:bidi="ar-SA"/>
        </w:rPr>
        <w:fldChar w:fldCharType="begin"/>
      </w:r>
      <w:r>
        <w:rPr>
          <w:rFonts w:hint="eastAsia" w:ascii="宋体" w:hAnsi="Courier New" w:cs="Times New Roman"/>
          <w:kern w:val="2"/>
          <w:sz w:val="21"/>
          <w:highlight w:val="none"/>
          <w:lang w:val="en-US" w:eastAsia="zh-CN" w:bidi="ar-SA"/>
        </w:rPr>
        <w:instrText xml:space="preserve"> HYPERLINK "mailto:564878809@qq.com" </w:instrText>
      </w:r>
      <w:r>
        <w:rPr>
          <w:rFonts w:hint="eastAsia" w:ascii="宋体" w:hAnsi="Courier New" w:cs="Times New Roman"/>
          <w:kern w:val="2"/>
          <w:sz w:val="21"/>
          <w:highlight w:val="none"/>
          <w:lang w:val="en-US" w:eastAsia="zh-CN" w:bidi="ar-SA"/>
        </w:rPr>
        <w:fldChar w:fldCharType="separate"/>
      </w:r>
      <w:r>
        <w:rPr>
          <w:rStyle w:val="37"/>
          <w:rFonts w:hint="eastAsia" w:ascii="宋体" w:hAnsi="Courier New" w:cs="Times New Roman"/>
          <w:kern w:val="2"/>
          <w:sz w:val="21"/>
          <w:highlight w:val="none"/>
          <w:lang w:val="en-US" w:eastAsia="zh-CN" w:bidi="ar-SA"/>
        </w:rPr>
        <w:t>564878809@qq.com</w:t>
      </w:r>
      <w:r>
        <w:rPr>
          <w:rFonts w:hint="eastAsia" w:ascii="宋体" w:hAnsi="Courier New" w:cs="Times New Roman"/>
          <w:kern w:val="2"/>
          <w:sz w:val="21"/>
          <w:highlight w:val="none"/>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default" w:ascii="宋体" w:hAnsi="Courier New" w:eastAsia="宋体" w:cs="Times New Roman"/>
          <w:kern w:val="2"/>
          <w:sz w:val="21"/>
          <w:highlight w:val="none"/>
          <w:lang w:val="en-US" w:eastAsia="zh-CN" w:bidi="ar-SA"/>
        </w:rPr>
      </w:pPr>
      <w:r>
        <w:rPr>
          <w:rFonts w:hint="eastAsia" w:ascii="宋体" w:hAnsi="宋体" w:cs="宋体"/>
          <w:b w:val="0"/>
          <w:bCs w:val="0"/>
          <w:sz w:val="21"/>
          <w:szCs w:val="21"/>
          <w:highlight w:val="none"/>
          <w:lang w:val="en-US" w:eastAsia="zh-CN"/>
        </w:rPr>
        <w:t>商务</w:t>
      </w:r>
      <w:r>
        <w:rPr>
          <w:rFonts w:hint="eastAsia" w:ascii="宋体" w:hAnsi="宋体" w:eastAsia="宋体" w:cs="宋体"/>
          <w:b w:val="0"/>
          <w:bCs w:val="0"/>
          <w:sz w:val="21"/>
          <w:szCs w:val="21"/>
          <w:highlight w:val="none"/>
        </w:rPr>
        <w:t>联系人：</w:t>
      </w:r>
      <w:r>
        <w:rPr>
          <w:rFonts w:hint="eastAsia" w:ascii="宋体" w:hAnsi="Courier New" w:cs="Times New Roman"/>
          <w:b w:val="0"/>
          <w:bCs w:val="0"/>
          <w:kern w:val="2"/>
          <w:sz w:val="21"/>
          <w:highlight w:val="none"/>
          <w:lang w:val="en-US" w:eastAsia="zh-CN" w:bidi="ar-SA"/>
        </w:rPr>
        <w:t>赵力</w:t>
      </w:r>
    </w:p>
    <w:p>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default"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电话：1786060</w:t>
      </w:r>
      <w:r>
        <w:rPr>
          <w:rFonts w:hint="eastAsia" w:ascii="宋体" w:hAnsi="Courier New" w:cs="Times New Roman"/>
          <w:kern w:val="2"/>
          <w:sz w:val="21"/>
          <w:highlight w:val="none"/>
          <w:lang w:val="en-US" w:eastAsia="zh-CN" w:bidi="ar-SA"/>
        </w:rPr>
        <w:t>6595</w:t>
      </w:r>
    </w:p>
    <w:p>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Courier New" w:eastAsia="宋体" w:cs="Times New Roman"/>
          <w:color w:val="auto"/>
          <w:kern w:val="2"/>
          <w:sz w:val="21"/>
          <w:highlight w:val="green"/>
          <w:lang w:val="en-US" w:eastAsia="zh-CN" w:bidi="ar-SA"/>
        </w:rPr>
      </w:pPr>
      <w:r>
        <w:rPr>
          <w:rFonts w:hint="eastAsia" w:ascii="宋体" w:hAnsi="Courier New" w:eastAsia="宋体" w:cs="Times New Roman"/>
          <w:kern w:val="2"/>
          <w:sz w:val="21"/>
          <w:highlight w:val="none"/>
          <w:lang w:val="en-US" w:eastAsia="zh-CN" w:bidi="ar-SA"/>
        </w:rPr>
        <w:t>邮箱：</w:t>
      </w:r>
      <w:r>
        <w:rPr>
          <w:rFonts w:hint="eastAsia" w:ascii="宋体" w:hAnsi="Courier New" w:eastAsia="宋体" w:cs="Times New Roman"/>
          <w:color w:val="auto"/>
          <w:kern w:val="2"/>
          <w:sz w:val="21"/>
          <w:highlight w:val="none"/>
          <w:lang w:val="en-US" w:eastAsia="zh-CN" w:bidi="ar-SA"/>
        </w:rPr>
        <w:t>zhaoli@sinotruk.com</w:t>
      </w:r>
      <w:bookmarkStart w:id="7" w:name="_GoBack"/>
      <w:bookmarkEnd w:id="7"/>
    </w:p>
    <w:p>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eastAsia" w:hAnsi="Courier New" w:cs="Times New Roman"/>
          <w:highlight w:val="none"/>
        </w:rPr>
      </w:pPr>
      <w:bookmarkStart w:id="5" w:name="_Toc47976601"/>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pPr>
        <w:pStyle w:val="72"/>
        <w:keepNext w:val="0"/>
        <w:keepLines w:val="0"/>
        <w:pageBreakBefore w:val="0"/>
        <w:widowControl w:val="0"/>
        <w:numPr>
          <w:ilvl w:val="0"/>
          <w:numId w:val="17"/>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ascii="黑体" w:hAnsi="黑体" w:eastAsia="黑体" w:cs="黑体"/>
          <w:b w:val="0"/>
          <w:bCs w:val="0"/>
          <w:sz w:val="24"/>
          <w:szCs w:val="24"/>
          <w:highlight w:val="none"/>
          <w:u w:val="single"/>
          <w:lang w:val="en-US" w:eastAsia="zh-CN"/>
        </w:rPr>
      </w:pPr>
      <w:r>
        <w:rPr>
          <w:rFonts w:hint="eastAsia" w:ascii="黑体" w:hAnsi="黑体" w:eastAsia="黑体" w:cs="黑体"/>
          <w:b w:val="0"/>
          <w:bCs w:val="0"/>
          <w:sz w:val="24"/>
          <w:szCs w:val="24"/>
          <w:highlight w:val="none"/>
        </w:rPr>
        <w:t>投标保证金的缴纳</w:t>
      </w:r>
    </w:p>
    <w:p>
      <w:pPr>
        <w:pStyle w:val="76"/>
        <w:keepNext w:val="0"/>
        <w:keepLines w:val="0"/>
        <w:pageBreakBefore w:val="0"/>
        <w:widowControl w:val="0"/>
        <w:numPr>
          <w:ilvl w:val="1"/>
          <w:numId w:val="18"/>
        </w:numPr>
        <w:kinsoku/>
        <w:wordWrap/>
        <w:overflowPunct/>
        <w:topLinePunct w:val="0"/>
        <w:autoSpaceDE/>
        <w:autoSpaceDN/>
        <w:bidi w:val="0"/>
        <w:adjustRightInd/>
        <w:snapToGrid/>
        <w:spacing w:line="440" w:lineRule="exact"/>
        <w:ind w:left="0" w:leftChars="0" w:firstLine="0" w:firstLineChars="0"/>
        <w:textAlignment w:val="auto"/>
        <w:outlineLvl w:val="3"/>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pPr>
        <w:pStyle w:val="76"/>
        <w:keepNext w:val="0"/>
        <w:keepLines w:val="0"/>
        <w:pageBreakBefore w:val="0"/>
        <w:widowControl w:val="0"/>
        <w:numPr>
          <w:ilvl w:val="0"/>
          <w:numId w:val="19"/>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pPr>
        <w:pStyle w:val="76"/>
        <w:keepNext w:val="0"/>
        <w:keepLines w:val="0"/>
        <w:pageBreakBefore w:val="0"/>
        <w:widowControl w:val="0"/>
        <w:numPr>
          <w:ilvl w:val="0"/>
          <w:numId w:val="19"/>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r>
        <w:rPr>
          <w:rFonts w:hint="eastAsia" w:hAnsi="宋体" w:cs="宋体"/>
          <w:b w:val="0"/>
          <w:bCs w:val="0"/>
          <w:sz w:val="21"/>
          <w:szCs w:val="21"/>
          <w:highlight w:val="none"/>
          <w:lang w:eastAsia="zh-CN"/>
        </w:rPr>
        <w:t>。</w:t>
      </w:r>
    </w:p>
    <w:p>
      <w:pPr>
        <w:pStyle w:val="76"/>
        <w:keepNext w:val="0"/>
        <w:keepLines w:val="0"/>
        <w:pageBreakBefore w:val="0"/>
        <w:widowControl w:val="0"/>
        <w:numPr>
          <w:ilvl w:val="1"/>
          <w:numId w:val="18"/>
        </w:numPr>
        <w:kinsoku/>
        <w:wordWrap/>
        <w:overflowPunct/>
        <w:topLinePunct w:val="0"/>
        <w:autoSpaceDE/>
        <w:autoSpaceDN/>
        <w:bidi w:val="0"/>
        <w:adjustRightInd/>
        <w:snapToGrid/>
        <w:spacing w:line="440" w:lineRule="exact"/>
        <w:ind w:left="0" w:leftChars="0" w:firstLine="0" w:firstLineChars="0"/>
        <w:textAlignment w:val="auto"/>
        <w:outlineLvl w:val="3"/>
        <w:rPr>
          <w:rFonts w:hint="default"/>
          <w:highlight w:val="none"/>
          <w:lang w:val="en-US" w:eastAsia="zh-CN"/>
        </w:rPr>
      </w:pPr>
      <w:r>
        <w:rPr>
          <w:rFonts w:hint="eastAsia"/>
          <w:highlight w:val="none"/>
        </w:rPr>
        <w:t>投标保证金的金额：人民币</w:t>
      </w:r>
      <w:r>
        <w:rPr>
          <w:rFonts w:hint="eastAsia"/>
          <w:highlight w:val="cyan"/>
          <w:lang w:val="en-US" w:eastAsia="zh-CN"/>
        </w:rPr>
        <w:t>5000</w:t>
      </w:r>
      <w:r>
        <w:rPr>
          <w:rFonts w:hint="eastAsia"/>
          <w:highlight w:val="none"/>
        </w:rPr>
        <w:t>元</w:t>
      </w:r>
    </w:p>
    <w:p>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收款账号：231202725157</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开户行行号：104461000020</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开户行名称：中国银行股份有限公司济宁分行</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账户名称：中国重汽集团济宁商用车有限公司</w:t>
      </w:r>
    </w:p>
    <w:p>
      <w:pPr>
        <w:pStyle w:val="76"/>
        <w:keepNext w:val="0"/>
        <w:keepLines w:val="0"/>
        <w:pageBreakBefore w:val="0"/>
        <w:widowControl w:val="0"/>
        <w:numPr>
          <w:ilvl w:val="0"/>
          <w:numId w:val="19"/>
        </w:numPr>
        <w:kinsoku/>
        <w:wordWrap/>
        <w:overflowPunct/>
        <w:topLinePunct w:val="0"/>
        <w:autoSpaceDE/>
        <w:autoSpaceDN/>
        <w:bidi w:val="0"/>
        <w:adjustRightInd/>
        <w:snapToGrid/>
        <w:spacing w:line="440" w:lineRule="exact"/>
        <w:ind w:left="0" w:leftChars="0" w:firstLine="422" w:firstLineChars="200"/>
        <w:textAlignment w:val="auto"/>
        <w:rPr>
          <w:rFonts w:hint="eastAsia"/>
          <w:b/>
          <w:bCs/>
          <w:lang w:val="en-US" w:eastAsia="zh-CN"/>
        </w:rPr>
      </w:pPr>
      <w:r>
        <w:rPr>
          <w:rFonts w:hint="eastAsia"/>
          <w:b/>
          <w:bCs/>
          <w:lang w:val="en-US" w:eastAsia="zh-CN"/>
        </w:rPr>
        <w:t>转账附言：公司名称+项目名称+投标保证金。</w:t>
      </w:r>
    </w:p>
    <w:p>
      <w:pPr>
        <w:pStyle w:val="76"/>
        <w:keepNext w:val="0"/>
        <w:keepLines w:val="0"/>
        <w:pageBreakBefore w:val="0"/>
        <w:widowControl w:val="0"/>
        <w:numPr>
          <w:ilvl w:val="1"/>
          <w:numId w:val="18"/>
        </w:numPr>
        <w:kinsoku/>
        <w:wordWrap/>
        <w:overflowPunct/>
        <w:topLinePunct w:val="0"/>
        <w:autoSpaceDE/>
        <w:autoSpaceDN/>
        <w:bidi w:val="0"/>
        <w:adjustRightInd/>
        <w:snapToGrid/>
        <w:spacing w:line="440" w:lineRule="exact"/>
        <w:ind w:left="0" w:leftChars="0" w:firstLine="0" w:firstLineChars="0"/>
        <w:textAlignment w:val="auto"/>
        <w:outlineLvl w:val="3"/>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保证金缴纳</w:t>
      </w:r>
      <w:r>
        <w:rPr>
          <w:rFonts w:hint="eastAsia" w:cs="Times New Roman"/>
        </w:rPr>
        <w:t>截止</w:t>
      </w:r>
      <w:r>
        <w:rPr>
          <w:rFonts w:hint="eastAsia" w:ascii="宋体" w:hAnsi="宋体" w:eastAsia="宋体" w:cs="宋体"/>
          <w:b w:val="0"/>
          <w:bCs w:val="0"/>
          <w:sz w:val="21"/>
          <w:szCs w:val="21"/>
          <w:highlight w:val="none"/>
        </w:rPr>
        <w:t>时间：</w:t>
      </w:r>
      <w:r>
        <w:rPr>
          <w:rFonts w:hint="eastAsia" w:ascii="宋体" w:hAnsi="宋体" w:eastAsia="宋体" w:cs="宋体"/>
          <w:b w:val="0"/>
          <w:bCs w:val="0"/>
          <w:sz w:val="21"/>
          <w:szCs w:val="21"/>
          <w:highlight w:val="green"/>
        </w:rPr>
        <w:t>202</w:t>
      </w:r>
      <w:r>
        <w:rPr>
          <w:rFonts w:hint="eastAsia" w:ascii="宋体" w:hAnsi="宋体" w:eastAsia="宋体" w:cs="宋体"/>
          <w:b w:val="0"/>
          <w:bCs w:val="0"/>
          <w:sz w:val="21"/>
          <w:szCs w:val="21"/>
          <w:highlight w:val="green"/>
          <w:lang w:val="en-US" w:eastAsia="zh-CN"/>
        </w:rPr>
        <w:t>5</w:t>
      </w:r>
      <w:r>
        <w:rPr>
          <w:rFonts w:hint="eastAsia" w:ascii="宋体" w:hAnsi="宋体" w:eastAsia="宋体" w:cs="宋体"/>
          <w:b w:val="0"/>
          <w:bCs w:val="0"/>
          <w:sz w:val="21"/>
          <w:szCs w:val="21"/>
          <w:highlight w:val="green"/>
        </w:rPr>
        <w:t>年</w:t>
      </w:r>
      <w:r>
        <w:rPr>
          <w:rFonts w:hint="eastAsia" w:hAnsi="宋体" w:cs="宋体"/>
          <w:b w:val="0"/>
          <w:bCs w:val="0"/>
          <w:sz w:val="21"/>
          <w:szCs w:val="21"/>
          <w:highlight w:val="green"/>
          <w:lang w:val="en-US" w:eastAsia="zh-CN"/>
        </w:rPr>
        <w:t>1</w:t>
      </w:r>
      <w:r>
        <w:rPr>
          <w:rFonts w:hint="eastAsia" w:cs="宋体"/>
          <w:b w:val="0"/>
          <w:bCs w:val="0"/>
          <w:sz w:val="21"/>
          <w:szCs w:val="21"/>
          <w:highlight w:val="green"/>
          <w:lang w:val="en-US" w:eastAsia="zh-CN"/>
        </w:rPr>
        <w:t>2</w:t>
      </w:r>
      <w:r>
        <w:rPr>
          <w:rFonts w:hint="eastAsia" w:ascii="宋体" w:hAnsi="宋体" w:eastAsia="宋体" w:cs="宋体"/>
          <w:b w:val="0"/>
          <w:bCs w:val="0"/>
          <w:sz w:val="21"/>
          <w:szCs w:val="21"/>
          <w:highlight w:val="green"/>
        </w:rPr>
        <w:t>月</w:t>
      </w:r>
      <w:r>
        <w:rPr>
          <w:rFonts w:hint="eastAsia" w:cs="宋体"/>
          <w:b w:val="0"/>
          <w:bCs w:val="0"/>
          <w:sz w:val="21"/>
          <w:szCs w:val="21"/>
          <w:highlight w:val="green"/>
          <w:lang w:val="en-US" w:eastAsia="zh-CN"/>
        </w:rPr>
        <w:t>1</w:t>
      </w:r>
      <w:r>
        <w:rPr>
          <w:rFonts w:hint="eastAsia" w:hAnsi="宋体" w:cs="宋体"/>
          <w:b w:val="0"/>
          <w:bCs w:val="0"/>
          <w:sz w:val="21"/>
          <w:szCs w:val="21"/>
          <w:highlight w:val="green"/>
          <w:lang w:val="en-US" w:eastAsia="zh-CN"/>
        </w:rPr>
        <w:t>5</w:t>
      </w:r>
      <w:r>
        <w:rPr>
          <w:rFonts w:hint="eastAsia" w:ascii="宋体" w:hAnsi="宋体" w:eastAsia="宋体" w:cs="宋体"/>
          <w:b w:val="0"/>
          <w:bCs w:val="0"/>
          <w:sz w:val="21"/>
          <w:szCs w:val="21"/>
          <w:highlight w:val="green"/>
        </w:rPr>
        <w:t>日</w:t>
      </w:r>
      <w:r>
        <w:rPr>
          <w:rFonts w:hint="eastAsia" w:ascii="宋体" w:hAnsi="宋体" w:eastAsia="宋体" w:cs="宋体"/>
          <w:b w:val="0"/>
          <w:bCs w:val="0"/>
          <w:sz w:val="21"/>
          <w:szCs w:val="21"/>
          <w:highlight w:val="green"/>
          <w:lang w:val="en-US" w:eastAsia="zh-CN"/>
        </w:rPr>
        <w:t>9</w:t>
      </w:r>
      <w:r>
        <w:rPr>
          <w:rFonts w:hint="eastAsia"/>
          <w:highlight w:val="green"/>
          <w:u w:val="none"/>
          <w:lang w:val="en-US" w:eastAsia="zh-CN"/>
        </w:rPr>
        <w:t>:00:00</w:t>
      </w:r>
      <w:r>
        <w:rPr>
          <w:rFonts w:hint="default" w:ascii="宋体" w:hAnsi="Courier New" w:eastAsia="宋体" w:cs="Times New Roman"/>
          <w:highlight w:val="none"/>
          <w:u w:val="none"/>
          <w:lang w:val="en-US" w:eastAsia="zh-CN"/>
        </w:rPr>
        <w:t>（北京时间）</w:t>
      </w:r>
    </w:p>
    <w:p>
      <w:pPr>
        <w:pStyle w:val="72"/>
        <w:keepNext w:val="0"/>
        <w:keepLines w:val="0"/>
        <w:pageBreakBefore w:val="0"/>
        <w:widowControl w:val="0"/>
        <w:numPr>
          <w:ilvl w:val="0"/>
          <w:numId w:val="17"/>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rPr>
        <w:t>对于没有中标的</w:t>
      </w:r>
      <w:r>
        <w:rPr>
          <w:rFonts w:hint="eastAsia" w:ascii="黑体" w:hAnsi="黑体" w:eastAsia="黑体" w:cs="黑体"/>
          <w:b w:val="0"/>
          <w:bCs w:val="0"/>
          <w:sz w:val="24"/>
          <w:szCs w:val="24"/>
          <w:highlight w:val="none"/>
          <w:lang w:eastAsia="zh-CN"/>
        </w:rPr>
        <w:t>投标人</w:t>
      </w:r>
      <w:r>
        <w:rPr>
          <w:rFonts w:hint="eastAsia" w:ascii="黑体" w:hAnsi="黑体" w:eastAsia="黑体" w:cs="黑体"/>
          <w:b w:val="0"/>
          <w:bCs w:val="0"/>
          <w:sz w:val="24"/>
          <w:szCs w:val="24"/>
          <w:highlight w:val="none"/>
        </w:rPr>
        <w:t>，投标保证金将于招标人内部完成中标人评审并确认最终中标人后在</w:t>
      </w:r>
      <w:r>
        <w:rPr>
          <w:rFonts w:hint="eastAsia" w:hAnsi="黑体" w:cs="黑体"/>
          <w:b w:val="0"/>
          <w:bCs w:val="0"/>
          <w:sz w:val="24"/>
          <w:szCs w:val="24"/>
          <w:highlight w:val="none"/>
          <w:u w:val="single"/>
          <w:lang w:val="en-US" w:eastAsia="zh-CN"/>
        </w:rPr>
        <w:t>一个付款周期</w:t>
      </w:r>
      <w:r>
        <w:rPr>
          <w:rFonts w:hint="eastAsia" w:ascii="黑体" w:hAnsi="黑体" w:eastAsia="黑体" w:cs="黑体"/>
          <w:b w:val="0"/>
          <w:bCs w:val="0"/>
          <w:sz w:val="24"/>
          <w:szCs w:val="24"/>
          <w:highlight w:val="none"/>
        </w:rPr>
        <w:t>内予以原路返还（无息）；对于中标方，投标保证金将在签订合同后</w:t>
      </w:r>
      <w:r>
        <w:rPr>
          <w:rFonts w:hint="eastAsia" w:hAnsi="黑体" w:cs="黑体"/>
          <w:b w:val="0"/>
          <w:bCs w:val="0"/>
          <w:sz w:val="24"/>
          <w:szCs w:val="24"/>
          <w:highlight w:val="none"/>
          <w:u w:val="single"/>
          <w:lang w:val="en-US" w:eastAsia="zh-CN"/>
        </w:rPr>
        <w:t>一个付款周期</w:t>
      </w:r>
      <w:r>
        <w:rPr>
          <w:rFonts w:hint="eastAsia" w:ascii="黑体" w:hAnsi="黑体" w:eastAsia="黑体" w:cs="黑体"/>
          <w:b w:val="0"/>
          <w:bCs w:val="0"/>
          <w:sz w:val="24"/>
          <w:szCs w:val="24"/>
          <w:highlight w:val="none"/>
        </w:rPr>
        <w:t>内原路返还（无息）。</w:t>
      </w:r>
    </w:p>
    <w:p>
      <w:pPr>
        <w:pStyle w:val="72"/>
        <w:keepNext w:val="0"/>
        <w:keepLines w:val="0"/>
        <w:pageBreakBefore w:val="0"/>
        <w:widowControl w:val="0"/>
        <w:numPr>
          <w:ilvl w:val="0"/>
          <w:numId w:val="17"/>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rPr>
        <w:t>发生</w:t>
      </w:r>
      <w:r>
        <w:rPr>
          <w:rFonts w:hint="eastAsia" w:ascii="黑体" w:hAnsi="黑体" w:eastAsia="黑体" w:cs="黑体"/>
          <w:b w:val="0"/>
          <w:bCs w:val="0"/>
          <w:sz w:val="24"/>
          <w:szCs w:val="24"/>
          <w:highlight w:val="none"/>
          <w:lang w:val="en-US" w:eastAsia="zh-CN"/>
        </w:rPr>
        <w:t>以下</w:t>
      </w:r>
      <w:r>
        <w:rPr>
          <w:rFonts w:hint="eastAsia" w:ascii="黑体" w:hAnsi="黑体" w:eastAsia="黑体" w:cs="黑体"/>
          <w:b w:val="0"/>
          <w:bCs w:val="0"/>
          <w:sz w:val="24"/>
          <w:szCs w:val="24"/>
          <w:highlight w:val="none"/>
        </w:rPr>
        <w:t>情况时，有权没收保证金：</w:t>
      </w:r>
    </w:p>
    <w:p>
      <w:pPr>
        <w:pStyle w:val="76"/>
        <w:keepNext w:val="0"/>
        <w:keepLines w:val="0"/>
        <w:pageBreakBefore w:val="0"/>
        <w:widowControl w:val="0"/>
        <w:numPr>
          <w:ilvl w:val="1"/>
          <w:numId w:val="17"/>
        </w:numPr>
        <w:kinsoku/>
        <w:wordWrap/>
        <w:overflowPunct/>
        <w:topLinePunct w:val="0"/>
        <w:autoSpaceDE/>
        <w:autoSpaceDN/>
        <w:bidi w:val="0"/>
        <w:adjustRightInd/>
        <w:snapToGrid/>
        <w:spacing w:line="440" w:lineRule="exact"/>
        <w:ind w:left="0" w:leftChars="0" w:firstLine="0" w:firstLineChars="0"/>
        <w:textAlignment w:val="auto"/>
        <w:rPr>
          <w:rFonts w:hint="eastAsia"/>
          <w:lang w:val="en-US" w:eastAsia="zh-CN"/>
        </w:rPr>
      </w:pPr>
      <w:r>
        <w:rPr>
          <w:rFonts w:hint="eastAsia" w:ascii="宋体" w:hAnsi="宋体" w:eastAsia="宋体" w:cs="宋体"/>
          <w:b w:val="0"/>
          <w:bCs w:val="0"/>
          <w:szCs w:val="21"/>
          <w:highlight w:val="none"/>
        </w:rPr>
        <w:t>供</w:t>
      </w:r>
      <w:r>
        <w:rPr>
          <w:rFonts w:hint="eastAsia"/>
        </w:rPr>
        <w:t>应商在提交响应文件截止时间后撤回响应文件的；</w:t>
      </w:r>
    </w:p>
    <w:p>
      <w:pPr>
        <w:pStyle w:val="76"/>
        <w:keepNext w:val="0"/>
        <w:keepLines w:val="0"/>
        <w:pageBreakBefore w:val="0"/>
        <w:widowControl w:val="0"/>
        <w:numPr>
          <w:ilvl w:val="1"/>
          <w:numId w:val="17"/>
        </w:numPr>
        <w:kinsoku/>
        <w:wordWrap/>
        <w:overflowPunct/>
        <w:topLinePunct w:val="0"/>
        <w:autoSpaceDE/>
        <w:autoSpaceDN/>
        <w:bidi w:val="0"/>
        <w:adjustRightInd/>
        <w:snapToGrid/>
        <w:spacing w:line="440" w:lineRule="exact"/>
        <w:ind w:left="0" w:leftChars="0" w:firstLine="0" w:firstLineChars="0"/>
        <w:textAlignment w:val="auto"/>
        <w:rPr>
          <w:rFonts w:hint="eastAsia"/>
          <w:lang w:val="en-US" w:eastAsia="zh-CN"/>
        </w:rPr>
      </w:pPr>
      <w:r>
        <w:rPr>
          <w:rFonts w:hint="eastAsia"/>
        </w:rPr>
        <w:t>供应商在响应文件中提供虚假材料的；</w:t>
      </w:r>
    </w:p>
    <w:p>
      <w:pPr>
        <w:pStyle w:val="76"/>
        <w:keepNext w:val="0"/>
        <w:keepLines w:val="0"/>
        <w:pageBreakBefore w:val="0"/>
        <w:widowControl w:val="0"/>
        <w:numPr>
          <w:ilvl w:val="1"/>
          <w:numId w:val="17"/>
        </w:numPr>
        <w:kinsoku/>
        <w:wordWrap/>
        <w:overflowPunct/>
        <w:topLinePunct w:val="0"/>
        <w:autoSpaceDE/>
        <w:autoSpaceDN/>
        <w:bidi w:val="0"/>
        <w:adjustRightInd/>
        <w:snapToGrid/>
        <w:spacing w:line="440" w:lineRule="exact"/>
        <w:ind w:left="0" w:leftChars="0" w:firstLine="0" w:firstLineChars="0"/>
        <w:textAlignment w:val="auto"/>
        <w:rPr>
          <w:rFonts w:hint="eastAsia"/>
          <w:lang w:val="en-US" w:eastAsia="zh-CN"/>
        </w:rPr>
      </w:pPr>
      <w:r>
        <w:rPr>
          <w:rFonts w:hint="eastAsia"/>
        </w:rPr>
        <w:t>除因不可抗力或谈判文件、询价通知书认可的情形以外，成交供应商不与采购人签订合同的；</w:t>
      </w:r>
    </w:p>
    <w:p>
      <w:pPr>
        <w:pStyle w:val="76"/>
        <w:keepNext w:val="0"/>
        <w:keepLines w:val="0"/>
        <w:pageBreakBefore w:val="0"/>
        <w:widowControl w:val="0"/>
        <w:numPr>
          <w:ilvl w:val="1"/>
          <w:numId w:val="17"/>
        </w:numPr>
        <w:kinsoku/>
        <w:wordWrap/>
        <w:overflowPunct/>
        <w:topLinePunct w:val="0"/>
        <w:autoSpaceDE/>
        <w:autoSpaceDN/>
        <w:bidi w:val="0"/>
        <w:adjustRightInd/>
        <w:snapToGrid/>
        <w:spacing w:line="440" w:lineRule="exact"/>
        <w:ind w:left="0" w:leftChars="0" w:firstLine="0" w:firstLineChars="0"/>
        <w:textAlignment w:val="auto"/>
        <w:rPr>
          <w:rFonts w:hint="eastAsia"/>
          <w:lang w:val="en-US" w:eastAsia="zh-CN"/>
        </w:rPr>
      </w:pPr>
      <w:r>
        <w:rPr>
          <w:rFonts w:hint="eastAsia"/>
        </w:rPr>
        <w:t>供应商与采购人、其他供应商或者采购代理机构恶意串通、围标、陪标的；</w:t>
      </w:r>
    </w:p>
    <w:p>
      <w:pPr>
        <w:pStyle w:val="76"/>
        <w:keepNext w:val="0"/>
        <w:keepLines w:val="0"/>
        <w:pageBreakBefore w:val="0"/>
        <w:widowControl w:val="0"/>
        <w:numPr>
          <w:ilvl w:val="1"/>
          <w:numId w:val="17"/>
        </w:numPr>
        <w:kinsoku/>
        <w:wordWrap/>
        <w:overflowPunct/>
        <w:topLinePunct w:val="0"/>
        <w:autoSpaceDE/>
        <w:autoSpaceDN/>
        <w:bidi w:val="0"/>
        <w:adjustRightInd/>
        <w:snapToGrid/>
        <w:spacing w:line="440" w:lineRule="exact"/>
        <w:ind w:left="0" w:leftChars="0" w:firstLine="0" w:firstLineChars="0"/>
        <w:textAlignment w:val="auto"/>
        <w:rPr>
          <w:rFonts w:hint="eastAsia"/>
          <w:lang w:val="en-US" w:eastAsia="zh-CN"/>
        </w:rPr>
      </w:pPr>
      <w:r>
        <w:rPr>
          <w:rFonts w:hint="eastAsia"/>
        </w:rPr>
        <w:t>供应商有违约违规行为或被投诉、举报的，在调查处理期间，保证金暂不退还，待调查处理结束后按有关规定处理。</w:t>
      </w:r>
    </w:p>
    <w:p>
      <w:pPr>
        <w:pStyle w:val="76"/>
        <w:keepNext w:val="0"/>
        <w:keepLines w:val="0"/>
        <w:pageBreakBefore w:val="0"/>
        <w:widowControl w:val="0"/>
        <w:numPr>
          <w:ilvl w:val="1"/>
          <w:numId w:val="17"/>
        </w:numPr>
        <w:kinsoku/>
        <w:wordWrap/>
        <w:overflowPunct/>
        <w:topLinePunct w:val="0"/>
        <w:autoSpaceDE/>
        <w:autoSpaceDN/>
        <w:bidi w:val="0"/>
        <w:adjustRightInd/>
        <w:snapToGrid/>
        <w:spacing w:line="440" w:lineRule="exact"/>
        <w:ind w:left="0" w:leftChars="0" w:firstLine="0" w:firstLineChars="0"/>
        <w:textAlignment w:val="auto"/>
        <w:rPr>
          <w:rFonts w:hint="eastAsia"/>
          <w:lang w:val="en-US" w:eastAsia="zh-CN"/>
        </w:rPr>
      </w:pPr>
      <w:r>
        <w:rPr>
          <w:rFonts w:hint="eastAsia"/>
        </w:rPr>
        <w:t>截至开标前3天，投标人无正当理由、未以书面形式向招标人递交说明而在投标截止日不来投标的。</w:t>
      </w:r>
    </w:p>
    <w:p>
      <w:pPr>
        <w:pStyle w:val="76"/>
        <w:keepNext w:val="0"/>
        <w:keepLines w:val="0"/>
        <w:pageBreakBefore w:val="0"/>
        <w:widowControl w:val="0"/>
        <w:numPr>
          <w:ilvl w:val="1"/>
          <w:numId w:val="17"/>
        </w:numPr>
        <w:kinsoku/>
        <w:wordWrap/>
        <w:overflowPunct/>
        <w:topLinePunct w:val="0"/>
        <w:autoSpaceDE/>
        <w:autoSpaceDN/>
        <w:bidi w:val="0"/>
        <w:adjustRightInd/>
        <w:snapToGrid/>
        <w:spacing w:line="440" w:lineRule="exact"/>
        <w:ind w:left="0" w:leftChars="0" w:firstLine="0" w:firstLineChars="0"/>
        <w:textAlignment w:val="auto"/>
        <w:rPr>
          <w:rFonts w:hint="eastAsia"/>
          <w:lang w:val="en-US" w:eastAsia="zh-CN"/>
        </w:rPr>
      </w:pPr>
      <w:r>
        <w:rPr>
          <w:rFonts w:hint="eastAsia"/>
        </w:rPr>
        <w:t>自中标通知书发出之日起30日内，中标人无正当理由投标人无正当签订合同的；</w:t>
      </w:r>
    </w:p>
    <w:p>
      <w:pPr>
        <w:pStyle w:val="76"/>
        <w:keepNext w:val="0"/>
        <w:keepLines w:val="0"/>
        <w:pageBreakBefore w:val="0"/>
        <w:widowControl w:val="0"/>
        <w:numPr>
          <w:ilvl w:val="1"/>
          <w:numId w:val="17"/>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仿宋_GB2312" w:cs="宋体"/>
          <w:b w:val="0"/>
          <w:bCs w:val="0"/>
          <w:szCs w:val="24"/>
          <w:highlight w:val="none"/>
          <w:lang w:val="en-US" w:eastAsia="zh-CN"/>
        </w:rPr>
      </w:pPr>
      <w:r>
        <w:rPr>
          <w:rFonts w:hint="eastAsia"/>
        </w:rPr>
        <w:t>采购文件规定</w:t>
      </w:r>
      <w:r>
        <w:rPr>
          <w:rFonts w:hint="eastAsia" w:ascii="宋体" w:hAnsi="宋体" w:eastAsia="宋体" w:cs="宋体"/>
          <w:b w:val="0"/>
          <w:bCs w:val="0"/>
          <w:szCs w:val="21"/>
          <w:highlight w:val="none"/>
        </w:rPr>
        <w:t>的其他情形</w:t>
      </w:r>
      <w:r>
        <w:rPr>
          <w:rFonts w:hint="eastAsia" w:ascii="宋体" w:hAnsi="宋体" w:eastAsia="宋体" w:cs="宋体"/>
          <w:b w:val="0"/>
          <w:bCs w:val="0"/>
          <w:szCs w:val="21"/>
          <w:highlight w:val="none"/>
          <w:lang w:eastAsia="zh-CN"/>
        </w:rPr>
        <w:t>。</w:t>
      </w:r>
    </w:p>
    <w:bookmarkEnd w:id="5"/>
    <w:p>
      <w:pPr>
        <w:pStyle w:val="14"/>
        <w:rPr>
          <w:highlight w:val="none"/>
        </w:rPr>
      </w:pPr>
    </w:p>
    <w:p>
      <w:pPr>
        <w:pStyle w:val="14"/>
        <w:rPr>
          <w:highlight w:val="none"/>
        </w:rPr>
      </w:pPr>
    </w:p>
    <w:p>
      <w:pPr>
        <w:pStyle w:val="14"/>
        <w:rPr>
          <w:highlight w:val="none"/>
        </w:rPr>
      </w:pPr>
    </w:p>
    <w:p>
      <w:pPr>
        <w:pStyle w:val="14"/>
        <w:rPr>
          <w:highlight w:val="none"/>
        </w:rPr>
      </w:pPr>
    </w:p>
    <w:p>
      <w:pPr>
        <w:pStyle w:val="14"/>
        <w:rPr>
          <w:highlight w:val="none"/>
        </w:rPr>
      </w:pPr>
    </w:p>
    <w:p>
      <w:pPr>
        <w:pStyle w:val="14"/>
        <w:rPr>
          <w:highlight w:val="none"/>
        </w:rPr>
      </w:pPr>
    </w:p>
    <w:p>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00" w:lineRule="exact"/>
        <w:ind w:left="420" w:hanging="420"/>
        <w:textAlignment w:val="auto"/>
        <w:rPr>
          <w:rFonts w:hint="default" w:eastAsia="宋体"/>
          <w:highlight w:val="none"/>
          <w:lang w:val="en-US" w:eastAsia="zh-CN"/>
        </w:rPr>
      </w:pPr>
      <w:r>
        <w:rPr>
          <w:rFonts w:hint="eastAsia"/>
          <w:highlight w:val="none"/>
          <w:lang w:val="en-US" w:eastAsia="zh-CN"/>
        </w:rPr>
        <w:t>附件</w:t>
      </w:r>
    </w:p>
    <w:p>
      <w:pPr>
        <w:pStyle w:val="72"/>
        <w:numPr>
          <w:ilvl w:val="0"/>
          <w:numId w:val="0"/>
        </w:numPr>
        <w:ind w:leftChars="0"/>
        <w:outlineLvl w:val="2"/>
        <w:rPr>
          <w:rFonts w:hint="eastAsia" w:ascii="宋体" w:hAnsi="宋体" w:eastAsia="宋体" w:cs="宋体"/>
          <w:sz w:val="32"/>
          <w:szCs w:val="32"/>
          <w:highlight w:val="none"/>
          <w:lang w:val="en-US" w:eastAsia="zh-CN"/>
        </w:rPr>
      </w:pPr>
      <w:bookmarkStart w:id="6" w:name="_Toc47976618"/>
    </w:p>
    <w:p>
      <w:pPr>
        <w:pStyle w:val="72"/>
        <w:numPr>
          <w:ilvl w:val="0"/>
          <w:numId w:val="0"/>
        </w:numPr>
        <w:ind w:leftChars="0"/>
        <w:outlineLvl w:val="2"/>
        <w:rPr>
          <w:rFonts w:hint="eastAsia" w:ascii="宋体" w:hAnsi="宋体" w:eastAsia="宋体" w:cs="宋体"/>
          <w:sz w:val="32"/>
          <w:szCs w:val="32"/>
          <w:highlight w:val="none"/>
          <w:lang w:val="en-US" w:eastAsia="zh-CN"/>
        </w:rPr>
      </w:pPr>
    </w:p>
    <w:p>
      <w:pPr>
        <w:pStyle w:val="72"/>
        <w:numPr>
          <w:ilvl w:val="0"/>
          <w:numId w:val="0"/>
        </w:numPr>
        <w:ind w:leftChars="0"/>
        <w:outlineLvl w:val="2"/>
        <w:rPr>
          <w:rFonts w:hint="eastAsia" w:ascii="宋体" w:hAnsi="宋体" w:eastAsia="宋体" w:cs="宋体"/>
          <w:sz w:val="32"/>
          <w:szCs w:val="32"/>
          <w:highlight w:val="none"/>
          <w:lang w:val="en-US" w:eastAsia="zh-CN"/>
        </w:rPr>
      </w:pPr>
    </w:p>
    <w:p>
      <w:pPr>
        <w:pStyle w:val="72"/>
        <w:numPr>
          <w:ilvl w:val="0"/>
          <w:numId w:val="0"/>
        </w:numPr>
        <w:ind w:leftChars="0"/>
        <w:outlineLvl w:val="2"/>
        <w:rPr>
          <w:rFonts w:hint="eastAsia" w:ascii="宋体" w:hAnsi="宋体" w:eastAsia="宋体" w:cs="宋体"/>
          <w:sz w:val="32"/>
          <w:szCs w:val="32"/>
          <w:highlight w:val="none"/>
          <w:lang w:val="en-US" w:eastAsia="zh-CN"/>
        </w:rPr>
      </w:pPr>
    </w:p>
    <w:p>
      <w:pPr>
        <w:pStyle w:val="72"/>
        <w:numPr>
          <w:ilvl w:val="0"/>
          <w:numId w:val="0"/>
        </w:numPr>
        <w:ind w:leftChars="0"/>
        <w:outlineLvl w:val="2"/>
        <w:rPr>
          <w:rFonts w:hint="eastAsia" w:ascii="宋体" w:hAnsi="宋体" w:eastAsia="宋体" w:cs="宋体"/>
          <w:sz w:val="32"/>
          <w:szCs w:val="32"/>
          <w:highlight w:val="none"/>
          <w:lang w:val="en-US" w:eastAsia="zh-CN"/>
        </w:rPr>
      </w:pPr>
    </w:p>
    <w:p>
      <w:pPr>
        <w:pStyle w:val="72"/>
        <w:numPr>
          <w:ilvl w:val="0"/>
          <w:numId w:val="0"/>
        </w:numPr>
        <w:ind w:leftChars="0"/>
        <w:outlineLvl w:val="2"/>
        <w:rPr>
          <w:rFonts w:hint="eastAsia" w:ascii="宋体" w:hAnsi="宋体" w:eastAsia="宋体" w:cs="宋体"/>
          <w:sz w:val="32"/>
          <w:szCs w:val="32"/>
          <w:highlight w:val="none"/>
          <w:lang w:val="en-US" w:eastAsia="zh-CN"/>
        </w:rPr>
      </w:pPr>
    </w:p>
    <w:p>
      <w:pPr>
        <w:pStyle w:val="72"/>
        <w:numPr>
          <w:ilvl w:val="0"/>
          <w:numId w:val="0"/>
        </w:numPr>
        <w:ind w:leftChars="0"/>
        <w:outlineLvl w:val="2"/>
        <w:rPr>
          <w:rFonts w:hint="eastAsia" w:ascii="宋体" w:hAnsi="宋体" w:eastAsia="宋体" w:cs="宋体"/>
          <w:sz w:val="32"/>
          <w:szCs w:val="32"/>
          <w:highlight w:val="none"/>
          <w:lang w:val="en-US" w:eastAsia="zh-CN"/>
        </w:rPr>
      </w:pPr>
    </w:p>
    <w:p>
      <w:pPr>
        <w:pStyle w:val="72"/>
        <w:numPr>
          <w:ilvl w:val="0"/>
          <w:numId w:val="0"/>
        </w:numPr>
        <w:ind w:leftChars="0"/>
        <w:outlineLvl w:val="2"/>
        <w:rPr>
          <w:rFonts w:hint="eastAsia" w:ascii="宋体" w:hAnsi="宋体" w:eastAsia="宋体" w:cs="宋体"/>
          <w:sz w:val="32"/>
          <w:szCs w:val="32"/>
          <w:highlight w:val="none"/>
          <w:lang w:val="en-US" w:eastAsia="zh-CN"/>
        </w:rPr>
      </w:pPr>
    </w:p>
    <w:p>
      <w:pPr>
        <w:pStyle w:val="72"/>
        <w:numPr>
          <w:ilvl w:val="0"/>
          <w:numId w:val="0"/>
        </w:numPr>
        <w:ind w:leftChars="0"/>
        <w:outlineLvl w:val="2"/>
        <w:rPr>
          <w:rFonts w:hint="eastAsia" w:ascii="宋体" w:hAnsi="宋体" w:eastAsia="宋体" w:cs="宋体"/>
          <w:sz w:val="32"/>
          <w:szCs w:val="32"/>
          <w:highlight w:val="none"/>
          <w:lang w:val="en-US" w:eastAsia="zh-CN"/>
        </w:rPr>
      </w:pPr>
    </w:p>
    <w:p>
      <w:pPr>
        <w:pStyle w:val="72"/>
        <w:numPr>
          <w:ilvl w:val="0"/>
          <w:numId w:val="0"/>
        </w:numPr>
        <w:ind w:leftChars="0"/>
        <w:outlineLvl w:val="2"/>
        <w:rPr>
          <w:rFonts w:hint="eastAsia" w:ascii="宋体" w:hAnsi="宋体" w:eastAsia="宋体" w:cs="宋体"/>
          <w:sz w:val="32"/>
          <w:szCs w:val="32"/>
          <w:highlight w:val="none"/>
          <w:lang w:val="en-US" w:eastAsia="zh-CN"/>
        </w:rPr>
      </w:pPr>
    </w:p>
    <w:p>
      <w:pPr>
        <w:pStyle w:val="72"/>
        <w:numPr>
          <w:ilvl w:val="0"/>
          <w:numId w:val="0"/>
        </w:numPr>
        <w:ind w:leftChars="0"/>
        <w:outlineLvl w:val="2"/>
        <w:rPr>
          <w:rFonts w:hint="eastAsia" w:ascii="宋体" w:hAnsi="宋体" w:eastAsia="宋体" w:cs="宋体"/>
          <w:sz w:val="32"/>
          <w:szCs w:val="32"/>
          <w:highlight w:val="none"/>
          <w:lang w:val="en-US" w:eastAsia="zh-CN"/>
        </w:rPr>
      </w:pPr>
    </w:p>
    <w:p>
      <w:pPr>
        <w:pStyle w:val="72"/>
        <w:numPr>
          <w:ilvl w:val="0"/>
          <w:numId w:val="0"/>
        </w:numPr>
        <w:ind w:leftChars="0"/>
        <w:outlineLvl w:val="2"/>
        <w:rPr>
          <w:rFonts w:hint="eastAsia" w:ascii="宋体" w:hAnsi="宋体" w:eastAsia="宋体" w:cs="宋体"/>
          <w:sz w:val="32"/>
          <w:szCs w:val="32"/>
          <w:highlight w:val="none"/>
          <w:lang w:val="en-US" w:eastAsia="zh-CN"/>
        </w:rPr>
      </w:pPr>
    </w:p>
    <w:p>
      <w:pPr>
        <w:pStyle w:val="72"/>
        <w:numPr>
          <w:ilvl w:val="0"/>
          <w:numId w:val="0"/>
        </w:numPr>
        <w:ind w:leftChars="0"/>
        <w:outlineLvl w:val="2"/>
        <w:rPr>
          <w:rFonts w:hint="eastAsia" w:ascii="宋体" w:hAnsi="宋体" w:eastAsia="宋体" w:cs="宋体"/>
          <w:sz w:val="32"/>
          <w:szCs w:val="32"/>
          <w:highlight w:val="none"/>
          <w:lang w:val="en-US" w:eastAsia="zh-CN"/>
        </w:rPr>
      </w:pPr>
    </w:p>
    <w:p>
      <w:pPr>
        <w:pStyle w:val="72"/>
        <w:numPr>
          <w:ilvl w:val="0"/>
          <w:numId w:val="0"/>
        </w:numPr>
        <w:ind w:leftChars="0"/>
        <w:outlineLvl w:val="2"/>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附件1 法定代表人授权委托书</w:t>
      </w:r>
    </w:p>
    <w:bookmarkEnd w:id="6"/>
    <w:p>
      <w:pPr>
        <w:spacing w:line="360" w:lineRule="auto"/>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法定代表人授权委托书</w:t>
      </w:r>
    </w:p>
    <w:p>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本授权委托书声明：我＿＿＿＿＿＿＿（姓名）系＿＿＿＿＿＿＿＿＿＿＿＿＿＿＿＿＿＿＿＿＿＿＿＿（投标人全称）的法定代表人，就</w:t>
      </w:r>
      <w:r>
        <w:rPr>
          <w:rFonts w:ascii="宋体" w:hAnsi="宋体" w:eastAsia="宋体" w:cs="Times New Roman"/>
          <w:b/>
          <w:bCs/>
          <w:color w:val="000000"/>
          <w:sz w:val="24"/>
          <w:szCs w:val="24"/>
          <w:highlight w:val="none"/>
          <w:u w:val="single"/>
        </w:rPr>
        <w:t xml:space="preserve"> </w:t>
      </w:r>
      <w:r>
        <w:rPr>
          <w:rFonts w:hint="eastAsia" w:ascii="宋体" w:hAnsi="宋体" w:cs="Times New Roman"/>
          <w:b/>
          <w:bCs/>
          <w:color w:val="000000"/>
          <w:sz w:val="24"/>
          <w:szCs w:val="24"/>
          <w:highlight w:val="none"/>
          <w:u w:val="single"/>
          <w:lang w:val="en-US" w:eastAsia="zh-CN"/>
        </w:rPr>
        <w:t xml:space="preserve"> 2026年办公设施采购项目  </w:t>
      </w:r>
      <w:r>
        <w:rPr>
          <w:rFonts w:hint="eastAsia" w:ascii="宋体" w:hAnsi="宋体" w:eastAsia="宋体" w:cs="Times New Roman"/>
          <w:color w:val="000000"/>
          <w:sz w:val="24"/>
          <w:szCs w:val="24"/>
          <w:highlight w:val="none"/>
        </w:rPr>
        <w:t>现授权委托＿＿＿＿＿＿＿＿＿＿＿＿＿＿＿＿＿＿＿＿＿＿＿＿＿＿＿＿（单位名称）的＿＿＿＿＿＿＿＿（姓名、职务）为我公司全权代表，全权代表在投标文件、评标过程中的书面承诺、合同等所签署的一切文件和处理与之有关的一切事务，我均予以承认。</w:t>
      </w:r>
    </w:p>
    <w:p>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全权代表无转委权。特此委托。</w:t>
      </w:r>
    </w:p>
    <w:tbl>
      <w:tblPr>
        <w:tblStyle w:val="30"/>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pPr>
              <w:adjustRightInd w:val="0"/>
              <w:snapToGrid w:val="0"/>
              <w:spacing w:before="93" w:beforeLines="30" w:line="312" w:lineRule="auto"/>
              <w:jc w:val="center"/>
              <w:rPr>
                <w:rFonts w:ascii="宋体" w:hAnsi="Calibri" w:eastAsia="宋体" w:cs="Times New Roman"/>
                <w:sz w:val="24"/>
                <w:szCs w:val="20"/>
                <w:highlight w:val="none"/>
                <w:u w:val="none"/>
              </w:rPr>
            </w:pPr>
            <w:r>
              <w:rPr>
                <w:rFonts w:hint="eastAsia" w:ascii="宋体" w:hAnsi="宋体" w:eastAsia="宋体" w:cs="Times New Roman"/>
                <w:sz w:val="24"/>
                <w:szCs w:val="20"/>
                <w:highlight w:val="none"/>
              </w:rPr>
              <w:t>附法人身份证明复印件</w:t>
            </w:r>
            <w:r>
              <w:rPr>
                <w:rFonts w:hint="eastAsia" w:ascii="宋体" w:hAnsi="宋体" w:eastAsia="宋体" w:cs="Times New Roman"/>
                <w:sz w:val="24"/>
                <w:szCs w:val="20"/>
                <w:highlight w:val="none"/>
                <w:u w:val="none"/>
                <w:lang w:eastAsia="zh-CN"/>
              </w:rPr>
              <w:t>（</w:t>
            </w:r>
            <w:r>
              <w:rPr>
                <w:rFonts w:hint="eastAsia" w:ascii="宋体" w:hAnsi="宋体" w:eastAsia="宋体" w:cs="Times New Roman"/>
                <w:color w:val="000000" w:themeColor="text1"/>
                <w:sz w:val="24"/>
                <w:szCs w:val="20"/>
                <w:highlight w:val="none"/>
                <w:u w:val="none"/>
                <w:lang w:val="en-US" w:eastAsia="zh-CN"/>
                <w14:textFill>
                  <w14:solidFill>
                    <w14:schemeClr w14:val="tx1"/>
                  </w14:solidFill>
                </w14:textFill>
              </w:rPr>
              <w:t>正反面）</w:t>
            </w:r>
          </w:p>
          <w:p>
            <w:pPr>
              <w:adjustRightInd w:val="0"/>
              <w:snapToGrid w:val="0"/>
              <w:spacing w:before="93" w:beforeLines="30" w:line="312" w:lineRule="auto"/>
              <w:jc w:val="center"/>
              <w:rPr>
                <w:rFonts w:ascii="宋体" w:hAnsi="Calibri" w:eastAsia="宋体" w:cs="Times New Roman"/>
                <w:sz w:val="24"/>
                <w:szCs w:val="20"/>
                <w:highlight w:val="none"/>
              </w:rPr>
            </w:pPr>
            <w:r>
              <w:rPr>
                <w:rFonts w:hint="eastAsia" w:ascii="宋体" w:hAnsi="宋体" w:eastAsia="宋体" w:cs="Times New Roman"/>
                <w:sz w:val="24"/>
                <w:szCs w:val="20"/>
                <w:highlight w:val="none"/>
              </w:rPr>
              <w:t>附授权代理人身份证明复印件</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正反面</w:t>
            </w:r>
            <w:r>
              <w:rPr>
                <w:rFonts w:hint="eastAsia" w:ascii="宋体" w:hAnsi="宋体" w:eastAsia="宋体" w:cs="Times New Roman"/>
                <w:sz w:val="24"/>
                <w:szCs w:val="20"/>
                <w:highlight w:val="none"/>
                <w:lang w:eastAsia="zh-CN"/>
              </w:rPr>
              <w:t>）</w:t>
            </w:r>
          </w:p>
        </w:tc>
      </w:tr>
    </w:tbl>
    <w:p>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全权代表姓名：</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性别：</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年龄：</w:t>
      </w:r>
    </w:p>
    <w:p>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单位：</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部门：</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职务：</w:t>
      </w:r>
    </w:p>
    <w:p>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法定代表人签字或盖章</w:t>
      </w:r>
      <w:r>
        <w:rPr>
          <w:rFonts w:ascii="宋体" w:hAnsi="宋体" w:eastAsia="宋体" w:cs="Times New Roman"/>
          <w:color w:val="000000"/>
          <w:sz w:val="24"/>
          <w:szCs w:val="24"/>
          <w:highlight w:val="none"/>
        </w:rPr>
        <w:t xml:space="preserve">                          </w:t>
      </w:r>
    </w:p>
    <w:p>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被授权人签字</w:t>
      </w:r>
      <w:r>
        <w:rPr>
          <w:rFonts w:ascii="宋体" w:hAnsi="宋体" w:eastAsia="宋体" w:cs="Times New Roman"/>
          <w:color w:val="000000"/>
          <w:sz w:val="24"/>
          <w:szCs w:val="24"/>
          <w:highlight w:val="none"/>
        </w:rPr>
        <w:t xml:space="preserve">  </w:t>
      </w:r>
    </w:p>
    <w:p>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被授权人电话：</w:t>
      </w:r>
      <w:r>
        <w:rPr>
          <w:rFonts w:ascii="宋体" w:hAnsi="宋体" w:eastAsia="宋体" w:cs="Times New Roman"/>
          <w:color w:val="000000"/>
          <w:sz w:val="24"/>
          <w:szCs w:val="24"/>
          <w:highlight w:val="none"/>
        </w:rPr>
        <w:t xml:space="preserve">   </w:t>
      </w:r>
    </w:p>
    <w:p>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投标人名称（公章）</w:t>
      </w:r>
      <w:r>
        <w:rPr>
          <w:rFonts w:ascii="宋体" w:hAnsi="宋体" w:eastAsia="宋体" w:cs="Times New Roman"/>
          <w:color w:val="000000"/>
          <w:sz w:val="24"/>
          <w:szCs w:val="24"/>
          <w:highlight w:val="none"/>
        </w:rPr>
        <w:t xml:space="preserve">                       </w:t>
      </w:r>
    </w:p>
    <w:p>
      <w:pPr>
        <w:spacing w:line="460" w:lineRule="exact"/>
        <w:ind w:firstLine="5520" w:firstLineChars="2300"/>
        <w:rPr>
          <w:rFonts w:ascii="宋体" w:hAnsi="Calibri" w:eastAsia="宋体" w:cs="Times New Roman"/>
          <w:sz w:val="24"/>
          <w:szCs w:val="20"/>
          <w:highlight w:val="none"/>
          <w:u w:val="single"/>
        </w:rPr>
      </w:pPr>
      <w:r>
        <w:rPr>
          <w:rFonts w:ascii="宋体" w:hAnsi="宋体" w:eastAsia="宋体" w:cs="Times New Roman"/>
          <w:sz w:val="24"/>
          <w:szCs w:val="20"/>
          <w:highlight w:val="none"/>
          <w:u w:val="single"/>
        </w:rPr>
        <w:t xml:space="preserve">      </w:t>
      </w:r>
      <w:r>
        <w:rPr>
          <w:rFonts w:hint="eastAsia" w:ascii="宋体" w:hAnsi="宋体" w:eastAsia="宋体" w:cs="Times New Roman"/>
          <w:sz w:val="24"/>
          <w:szCs w:val="20"/>
          <w:highlight w:val="none"/>
        </w:rPr>
        <w:t>年</w:t>
      </w:r>
      <w:r>
        <w:rPr>
          <w:rFonts w:ascii="宋体" w:hAnsi="宋体" w:eastAsia="宋体" w:cs="Times New Roman"/>
          <w:sz w:val="24"/>
          <w:szCs w:val="20"/>
          <w:highlight w:val="none"/>
          <w:u w:val="single"/>
        </w:rPr>
        <w:t xml:space="preserve">   </w:t>
      </w:r>
      <w:r>
        <w:rPr>
          <w:rFonts w:hint="eastAsia" w:ascii="宋体" w:hAnsi="宋体" w:eastAsia="宋体" w:cs="Times New Roman"/>
          <w:sz w:val="24"/>
          <w:szCs w:val="20"/>
          <w:highlight w:val="none"/>
        </w:rPr>
        <w:t>月</w:t>
      </w:r>
      <w:r>
        <w:rPr>
          <w:rFonts w:ascii="宋体" w:hAnsi="宋体" w:eastAsia="宋体" w:cs="Times New Roman"/>
          <w:sz w:val="24"/>
          <w:szCs w:val="20"/>
          <w:highlight w:val="none"/>
          <w:u w:val="single"/>
        </w:rPr>
        <w:t xml:space="preserve">   </w:t>
      </w:r>
      <w:r>
        <w:rPr>
          <w:rFonts w:hint="eastAsia" w:ascii="宋体" w:hAnsi="宋体" w:eastAsia="宋体" w:cs="Times New Roman"/>
          <w:sz w:val="24"/>
          <w:szCs w:val="20"/>
          <w:highlight w:val="none"/>
        </w:rPr>
        <w:t>日</w:t>
      </w:r>
    </w:p>
    <w:p>
      <w:pPr>
        <w:spacing w:line="460" w:lineRule="exact"/>
        <w:ind w:firstLine="5520" w:firstLineChars="2300"/>
        <w:rPr>
          <w:rFonts w:ascii="宋体" w:hAnsi="Calibri" w:eastAsia="宋体" w:cs="Times New Roman"/>
          <w:sz w:val="24"/>
          <w:szCs w:val="20"/>
          <w:highlight w:val="none"/>
          <w:u w:val="single"/>
        </w:rPr>
      </w:pPr>
    </w:p>
    <w:p>
      <w:pPr>
        <w:rPr>
          <w:rFonts w:ascii="Calibri" w:hAnsi="Calibri" w:eastAsia="黑体" w:cs="Times New Roman"/>
          <w:b/>
          <w:bCs/>
          <w:color w:val="000000"/>
          <w:sz w:val="28"/>
          <w:szCs w:val="20"/>
          <w:highlight w:val="none"/>
        </w:rPr>
      </w:pPr>
    </w:p>
    <w:p>
      <w:pPr>
        <w:pStyle w:val="14"/>
        <w:rPr>
          <w:rFonts w:ascii="Calibri" w:hAnsi="Calibri" w:eastAsia="黑体" w:cs="Times New Roman"/>
          <w:b/>
          <w:bCs/>
          <w:color w:val="000000"/>
          <w:sz w:val="28"/>
          <w:szCs w:val="20"/>
          <w:highlight w:val="none"/>
        </w:rPr>
        <w:sectPr>
          <w:footerReference r:id="rId9" w:type="first"/>
          <w:headerReference r:id="rId7" w:type="default"/>
          <w:footerReference r:id="rId8" w:type="default"/>
          <w:pgSz w:w="11906" w:h="16838"/>
          <w:pgMar w:top="1588" w:right="1418" w:bottom="1134" w:left="1418" w:header="851" w:footer="992" w:gutter="0"/>
          <w:cols w:space="720" w:num="1"/>
          <w:titlePg/>
          <w:docGrid w:type="lines" w:linePitch="312" w:charSpace="0"/>
        </w:sectPr>
      </w:pPr>
    </w:p>
    <w:p>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附件2 保密承诺函</w:t>
      </w:r>
    </w:p>
    <w:p>
      <w:pPr>
        <w:spacing w:line="360" w:lineRule="auto"/>
        <w:jc w:val="center"/>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保密承诺函</w:t>
      </w:r>
    </w:p>
    <w:p>
      <w:pPr>
        <w:spacing w:line="240" w:lineRule="exact"/>
        <w:jc w:val="center"/>
        <w:rPr>
          <w:rFonts w:ascii="宋体" w:hAnsi="Calibri" w:eastAsia="宋体" w:cs="Times New Roman"/>
          <w:b/>
          <w:bCs/>
          <w:sz w:val="36"/>
          <w:szCs w:val="20"/>
          <w:highlight w:val="none"/>
        </w:rPr>
      </w:pPr>
    </w:p>
    <w:p>
      <w:pPr>
        <w:spacing w:line="360" w:lineRule="auto"/>
        <w:rPr>
          <w:rFonts w:hint="default" w:ascii="宋体" w:hAnsi="宋体" w:eastAsia="宋体" w:cs="宋体"/>
          <w:b/>
          <w:bCs/>
          <w:sz w:val="24"/>
          <w:szCs w:val="24"/>
          <w:highlight w:val="none"/>
          <w:u w:val="single"/>
          <w:lang w:val="en-US" w:eastAsia="zh-CN"/>
        </w:rPr>
      </w:pPr>
      <w:r>
        <w:rPr>
          <w:rFonts w:hint="eastAsia" w:ascii="宋体" w:hAnsi="宋体" w:eastAsia="宋体" w:cs="Times New Roman"/>
          <w:sz w:val="24"/>
          <w:szCs w:val="20"/>
          <w:highlight w:val="none"/>
        </w:rPr>
        <w:t>项目名称：</w:t>
      </w:r>
      <w:r>
        <w:rPr>
          <w:rFonts w:hint="eastAsia" w:ascii="宋体" w:hAnsi="宋体" w:cs="宋体"/>
          <w:b/>
          <w:bCs/>
          <w:sz w:val="24"/>
          <w:szCs w:val="24"/>
          <w:highlight w:val="none"/>
          <w:u w:val="single"/>
          <w:lang w:val="en-US" w:eastAsia="zh-CN"/>
        </w:rPr>
        <w:t>2026年办公设施采购项目</w:t>
      </w:r>
    </w:p>
    <w:p>
      <w:pPr>
        <w:spacing w:line="360" w:lineRule="auto"/>
        <w:rPr>
          <w:rFonts w:ascii="宋体" w:hAnsi="Calibri" w:eastAsia="宋体" w:cs="Times New Roman"/>
          <w:b/>
          <w:bCs/>
          <w:sz w:val="24"/>
          <w:szCs w:val="20"/>
          <w:highlight w:val="none"/>
        </w:rPr>
      </w:pPr>
      <w:r>
        <w:rPr>
          <w:rFonts w:hint="eastAsia" w:ascii="宋体" w:hAnsi="宋体" w:eastAsia="宋体" w:cs="Times New Roman"/>
          <w:b/>
          <w:bCs/>
          <w:sz w:val="24"/>
          <w:szCs w:val="20"/>
          <w:highlight w:val="none"/>
        </w:rPr>
        <w:t>中国重汽集团济宁商用车有限公司：</w:t>
      </w:r>
    </w:p>
    <w:p>
      <w:pPr>
        <w:spacing w:line="360" w:lineRule="auto"/>
        <w:ind w:firstLine="480"/>
        <w:rPr>
          <w:rFonts w:ascii="宋体" w:hAnsi="Calibri" w:eastAsia="宋体" w:cs="Times New Roman"/>
          <w:sz w:val="24"/>
          <w:szCs w:val="20"/>
          <w:highlight w:val="none"/>
        </w:rPr>
      </w:pPr>
      <w:r>
        <w:rPr>
          <w:rFonts w:hint="eastAsia" w:ascii="宋体" w:hAnsi="宋体" w:eastAsia="宋体" w:cs="Times New Roman"/>
          <w:sz w:val="24"/>
          <w:szCs w:val="20"/>
          <w:highlight w:val="none"/>
        </w:rPr>
        <w:t>我代表（</w:t>
      </w:r>
      <w:r>
        <w:rPr>
          <w:rFonts w:hint="eastAsia" w:ascii="宋体" w:hAnsi="宋体" w:eastAsia="宋体" w:cs="Times New Roman"/>
          <w:sz w:val="24"/>
          <w:szCs w:val="20"/>
          <w:highlight w:val="none"/>
          <w:u w:val="single"/>
        </w:rPr>
        <w:t>投标单位名称</w:t>
      </w:r>
      <w:r>
        <w:rPr>
          <w:rFonts w:hint="eastAsia" w:ascii="宋体" w:hAnsi="宋体" w:eastAsia="宋体" w:cs="Times New Roman"/>
          <w:sz w:val="24"/>
          <w:szCs w:val="20"/>
          <w:highlight w:val="none"/>
        </w:rPr>
        <w:t>）对招标人的商业秘密作如下承诺：</w:t>
      </w:r>
    </w:p>
    <w:p>
      <w:pPr>
        <w:spacing w:line="360" w:lineRule="auto"/>
        <w:ind w:left="479" w:leftChars="228"/>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r>
        <w:rPr>
          <w:rFonts w:hint="eastAsia" w:ascii="宋体" w:hAnsi="宋体" w:eastAsia="宋体" w:cs="Times New Roman"/>
          <w:sz w:val="24"/>
          <w:szCs w:val="20"/>
          <w:highlight w:val="none"/>
          <w:u w:val="single"/>
        </w:rPr>
        <w:t>无论是否中标、是否签署合同，对获得的招标人商业秘密（包括但不限于产品和/或装备的技术文件、制造文件、实验文件和销售及售后服务文件等，如报告、通知、记录、会议纪要、备忘录、图纸、草图、样品、模型、企业标准、软件；不论以何种形式提供，如光盘、磁盘、录像带、照片或其他表述，无论该信息是以口头还是书面方式还是何种语言提供、是否标识为保密，也无论该等信息储存于任何载体）承担保密责任。</w:t>
      </w:r>
      <w:r>
        <w:rPr>
          <w:rFonts w:ascii="宋体" w:hAnsi="宋体" w:eastAsia="宋体" w:cs="Times New Roman"/>
          <w:sz w:val="24"/>
          <w:szCs w:val="20"/>
          <w:highlight w:val="none"/>
          <w:u w:val="single"/>
        </w:rPr>
        <w:t xml:space="preserve">                                                                 </w:t>
      </w:r>
    </w:p>
    <w:p>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pPr>
        <w:spacing w:line="360" w:lineRule="auto"/>
        <w:ind w:firstLine="480" w:firstLineChars="200"/>
        <w:rPr>
          <w:rFonts w:ascii="宋体" w:hAnsi="宋体" w:eastAsia="宋体" w:cs="Times New Roman"/>
          <w:sz w:val="24"/>
          <w:szCs w:val="20"/>
          <w:highlight w:val="none"/>
          <w:u w:val="single"/>
        </w:rPr>
      </w:pPr>
    </w:p>
    <w:p>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投标人：（盖章）</w:t>
      </w:r>
    </w:p>
    <w:p>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法定代表人（委托代理人）：（签字）</w:t>
      </w:r>
    </w:p>
    <w:p>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日</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期：</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年</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月</w:t>
      </w:r>
      <w:r>
        <w:rPr>
          <w:rFonts w:ascii="宋体" w:hAnsi="宋体" w:eastAsia="宋体" w:cs="Times New Roman"/>
          <w:color w:val="000000"/>
          <w:sz w:val="24"/>
          <w:szCs w:val="24"/>
          <w:highlight w:val="none"/>
        </w:rPr>
        <w:t xml:space="preserve">    </w:t>
      </w:r>
    </w:p>
    <w:p>
      <w:pPr>
        <w:spacing w:line="360" w:lineRule="auto"/>
        <w:ind w:firstLine="480" w:firstLineChars="200"/>
        <w:rPr>
          <w:rFonts w:ascii="宋体" w:hAnsi="宋体" w:eastAsia="宋体" w:cs="Times New Roman"/>
          <w:color w:val="000000"/>
          <w:sz w:val="24"/>
          <w:szCs w:val="24"/>
          <w:highlight w:val="none"/>
        </w:rPr>
      </w:pPr>
    </w:p>
    <w:p>
      <w:pPr>
        <w:pStyle w:val="72"/>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附件3 开标一览表</w:t>
      </w:r>
    </w:p>
    <w:p>
      <w:pPr>
        <w:spacing w:line="360" w:lineRule="auto"/>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开标一览表</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项目名称：</w:t>
      </w:r>
      <w:r>
        <w:rPr>
          <w:rFonts w:hint="eastAsia" w:ascii="宋体" w:hAnsi="宋体" w:cs="Times New Roman"/>
          <w:color w:val="000000"/>
          <w:sz w:val="24"/>
          <w:szCs w:val="24"/>
          <w:u w:val="single"/>
          <w:lang w:val="en-US" w:eastAsia="zh-CN"/>
        </w:rPr>
        <w:t xml:space="preserve">     2026年办公耗材采购项目    </w:t>
      </w:r>
      <w:r>
        <w:rPr>
          <w:rFonts w:ascii="宋体" w:hAnsi="宋体" w:eastAsia="宋体" w:cs="Times New Roman"/>
          <w:color w:val="000000"/>
          <w:sz w:val="24"/>
          <w:szCs w:val="24"/>
        </w:rPr>
        <w:t xml:space="preserve">                                                        </w:t>
      </w:r>
    </w:p>
    <w:tbl>
      <w:tblPr>
        <w:tblStyle w:val="3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18"/>
        <w:gridCol w:w="848"/>
        <w:gridCol w:w="2270"/>
        <w:gridCol w:w="1100"/>
        <w:gridCol w:w="1243"/>
        <w:gridCol w:w="705"/>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677" w:type="dxa"/>
            <w:vAlign w:val="center"/>
          </w:tcPr>
          <w:p>
            <w:pPr>
              <w:jc w:val="center"/>
              <w:rPr>
                <w:rFonts w:ascii="Times New Roman" w:hAnsi="Times New Roman" w:eastAsia="宋体" w:cs="Times New Roman"/>
                <w:b/>
                <w:szCs w:val="20"/>
              </w:rPr>
            </w:pPr>
            <w:r>
              <w:rPr>
                <w:rFonts w:hint="eastAsia" w:ascii="Times New Roman" w:hAnsi="Times New Roman" w:eastAsia="宋体" w:cs="Times New Roman"/>
                <w:b/>
                <w:szCs w:val="20"/>
              </w:rPr>
              <w:t>序号</w:t>
            </w:r>
          </w:p>
        </w:tc>
        <w:tc>
          <w:tcPr>
            <w:tcW w:w="1518" w:type="dxa"/>
            <w:vAlign w:val="center"/>
          </w:tcPr>
          <w:p>
            <w:pPr>
              <w:jc w:val="center"/>
              <w:rPr>
                <w:rFonts w:ascii="Times New Roman" w:hAnsi="Times New Roman" w:eastAsia="宋体" w:cs="Times New Roman"/>
                <w:b/>
                <w:szCs w:val="20"/>
              </w:rPr>
            </w:pPr>
            <w:r>
              <w:rPr>
                <w:rFonts w:hint="eastAsia" w:ascii="Times New Roman" w:hAnsi="Times New Roman" w:eastAsia="宋体" w:cs="Times New Roman"/>
                <w:b/>
                <w:szCs w:val="20"/>
              </w:rPr>
              <w:t>货物名称</w:t>
            </w:r>
          </w:p>
        </w:tc>
        <w:tc>
          <w:tcPr>
            <w:tcW w:w="848" w:type="dxa"/>
            <w:vAlign w:val="center"/>
          </w:tcPr>
          <w:p>
            <w:pPr>
              <w:jc w:val="center"/>
              <w:rPr>
                <w:rFonts w:ascii="Times New Roman" w:hAnsi="Times New Roman" w:eastAsia="宋体" w:cs="Times New Roman"/>
                <w:b/>
                <w:szCs w:val="20"/>
              </w:rPr>
            </w:pPr>
            <w:r>
              <w:rPr>
                <w:rFonts w:hint="eastAsia" w:ascii="Times New Roman" w:hAnsi="Times New Roman" w:eastAsia="宋体" w:cs="Times New Roman"/>
                <w:b/>
                <w:szCs w:val="20"/>
              </w:rPr>
              <w:t>数量</w:t>
            </w:r>
          </w:p>
        </w:tc>
        <w:tc>
          <w:tcPr>
            <w:tcW w:w="2270" w:type="dxa"/>
            <w:vAlign w:val="center"/>
          </w:tcPr>
          <w:p>
            <w:pPr>
              <w:jc w:val="center"/>
              <w:rPr>
                <w:rFonts w:ascii="Times New Roman" w:hAnsi="Times New Roman" w:eastAsia="宋体" w:cs="Times New Roman"/>
                <w:b/>
                <w:szCs w:val="20"/>
              </w:rPr>
            </w:pPr>
            <w:r>
              <w:rPr>
                <w:rFonts w:hint="eastAsia" w:ascii="Times New Roman" w:hAnsi="Times New Roman" w:eastAsia="宋体" w:cs="Times New Roman"/>
                <w:b/>
                <w:szCs w:val="20"/>
              </w:rPr>
              <w:t>投标总价</w:t>
            </w:r>
            <w:r>
              <w:rPr>
                <w:rFonts w:hint="eastAsia" w:ascii="等线" w:hAnsi="等线" w:eastAsia="等线" w:cs="Times New Roman"/>
                <w:b/>
                <w:szCs w:val="20"/>
              </w:rPr>
              <w:t>（元）</w:t>
            </w:r>
          </w:p>
        </w:tc>
        <w:tc>
          <w:tcPr>
            <w:tcW w:w="1100" w:type="dxa"/>
            <w:vAlign w:val="center"/>
          </w:tcPr>
          <w:p>
            <w:pPr>
              <w:jc w:val="center"/>
              <w:rPr>
                <w:rFonts w:hint="default" w:ascii="Times New Roman" w:hAnsi="Times New Roman" w:eastAsia="宋体" w:cs="Times New Roman"/>
                <w:b/>
                <w:szCs w:val="20"/>
                <w:lang w:val="en-US" w:eastAsia="zh-CN"/>
              </w:rPr>
            </w:pPr>
            <w:r>
              <w:rPr>
                <w:rFonts w:hint="eastAsia" w:cs="Times New Roman"/>
                <w:b/>
                <w:szCs w:val="20"/>
                <w:lang w:val="en-US" w:eastAsia="zh-CN"/>
              </w:rPr>
              <w:t>质保期</w:t>
            </w:r>
          </w:p>
        </w:tc>
        <w:tc>
          <w:tcPr>
            <w:tcW w:w="1243" w:type="dxa"/>
            <w:vAlign w:val="center"/>
          </w:tcPr>
          <w:p>
            <w:pPr>
              <w:jc w:val="center"/>
              <w:rPr>
                <w:rFonts w:hint="default" w:ascii="Times New Roman" w:hAnsi="Times New Roman" w:eastAsia="宋体" w:cs="Times New Roman"/>
                <w:b/>
                <w:szCs w:val="20"/>
                <w:lang w:val="en-US" w:eastAsia="zh-CN"/>
              </w:rPr>
            </w:pPr>
            <w:r>
              <w:rPr>
                <w:rFonts w:hint="eastAsia" w:cs="Times New Roman"/>
                <w:b/>
                <w:szCs w:val="20"/>
                <w:highlight w:val="cyan"/>
                <w:lang w:val="en-US" w:eastAsia="zh-CN"/>
              </w:rPr>
              <w:t>交货期</w:t>
            </w:r>
          </w:p>
        </w:tc>
        <w:tc>
          <w:tcPr>
            <w:tcW w:w="705" w:type="dxa"/>
            <w:vAlign w:val="center"/>
          </w:tcPr>
          <w:p>
            <w:pPr>
              <w:jc w:val="center"/>
              <w:rPr>
                <w:rFonts w:hint="default" w:ascii="Times New Roman" w:hAnsi="Times New Roman" w:eastAsia="宋体" w:cs="Times New Roman"/>
                <w:b/>
                <w:szCs w:val="20"/>
                <w:lang w:val="en-US" w:eastAsia="zh-CN"/>
              </w:rPr>
            </w:pPr>
            <w:r>
              <w:rPr>
                <w:rFonts w:hint="eastAsia" w:cs="Times New Roman"/>
                <w:b/>
                <w:szCs w:val="20"/>
                <w:lang w:val="en-US" w:eastAsia="zh-CN"/>
              </w:rPr>
              <w:t>付款方式及比例如何响应</w:t>
            </w:r>
          </w:p>
        </w:tc>
        <w:tc>
          <w:tcPr>
            <w:tcW w:w="699" w:type="dxa"/>
            <w:vAlign w:val="center"/>
          </w:tcPr>
          <w:p>
            <w:pPr>
              <w:jc w:val="center"/>
              <w:rPr>
                <w:rFonts w:hint="default" w:ascii="等线" w:hAnsi="等线" w:eastAsia="等线" w:cs="Times New Roman"/>
                <w:b/>
                <w:szCs w:val="20"/>
                <w:lang w:val="en-US"/>
              </w:rPr>
            </w:pPr>
            <w:r>
              <w:rPr>
                <w:rFonts w:hint="eastAsia" w:cs="Times New Roman"/>
                <w:b/>
                <w:szCs w:val="20"/>
                <w:lang w:val="en-US" w:eastAsia="zh-CN"/>
              </w:rPr>
              <w:t>商务条款是否偏离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677" w:type="dxa"/>
            <w:vAlign w:val="center"/>
          </w:tcPr>
          <w:p>
            <w:pPr>
              <w:jc w:val="center"/>
              <w:rPr>
                <w:rFonts w:ascii="Times New Roman" w:hAnsi="Times New Roman" w:eastAsia="宋体" w:cs="Times New Roman"/>
                <w:b/>
                <w:szCs w:val="20"/>
              </w:rPr>
            </w:pPr>
          </w:p>
        </w:tc>
        <w:tc>
          <w:tcPr>
            <w:tcW w:w="1518" w:type="dxa"/>
            <w:vAlign w:val="center"/>
          </w:tcPr>
          <w:p>
            <w:pPr>
              <w:jc w:val="center"/>
              <w:rPr>
                <w:rFonts w:hint="eastAsia" w:ascii="Times New Roman" w:hAnsi="Times New Roman" w:eastAsia="宋体" w:cs="Times New Roman"/>
                <w:b/>
                <w:szCs w:val="20"/>
                <w:lang w:eastAsia="zh-CN"/>
              </w:rPr>
            </w:pPr>
          </w:p>
        </w:tc>
        <w:tc>
          <w:tcPr>
            <w:tcW w:w="848" w:type="dxa"/>
            <w:vAlign w:val="center"/>
          </w:tcPr>
          <w:p>
            <w:pPr>
              <w:jc w:val="center"/>
              <w:rPr>
                <w:rFonts w:hint="eastAsia" w:ascii="Times New Roman" w:hAnsi="Times New Roman" w:eastAsia="宋体" w:cs="Times New Roman"/>
                <w:b/>
                <w:szCs w:val="20"/>
                <w:lang w:val="en-US" w:eastAsia="zh-CN"/>
              </w:rPr>
            </w:pPr>
          </w:p>
        </w:tc>
        <w:tc>
          <w:tcPr>
            <w:tcW w:w="2270" w:type="dxa"/>
            <w:vAlign w:val="center"/>
          </w:tcPr>
          <w:p>
            <w:pPr>
              <w:jc w:val="left"/>
              <w:rPr>
                <w:rFonts w:hint="eastAsia" w:ascii="等线" w:hAnsi="等线" w:eastAsia="等线" w:cs="Times New Roman"/>
                <w:b/>
                <w:szCs w:val="20"/>
                <w:lang w:val="en-US" w:eastAsia="zh-CN"/>
              </w:rPr>
            </w:pPr>
            <w:r>
              <w:rPr>
                <w:rFonts w:hint="eastAsia" w:ascii="等线" w:hAnsi="等线" w:eastAsia="等线" w:cs="Times New Roman"/>
                <w:b/>
                <w:szCs w:val="20"/>
              </w:rPr>
              <w:t>不含税价</w:t>
            </w:r>
            <w:r>
              <w:rPr>
                <w:rFonts w:hint="eastAsia" w:ascii="等线" w:hAnsi="等线" w:eastAsia="等线" w:cs="Times New Roman"/>
                <w:b/>
                <w:szCs w:val="20"/>
                <w:lang w:eastAsia="zh-CN"/>
              </w:rPr>
              <w:t>：</w:t>
            </w:r>
          </w:p>
          <w:p>
            <w:pPr>
              <w:jc w:val="left"/>
              <w:rPr>
                <w:rFonts w:hint="default" w:ascii="等线" w:hAnsi="等线" w:eastAsia="等线" w:cs="Times New Roman"/>
                <w:b/>
                <w:szCs w:val="20"/>
                <w:lang w:val="en-US" w:eastAsia="zh-CN"/>
              </w:rPr>
            </w:pPr>
            <w:r>
              <w:rPr>
                <w:rFonts w:hint="eastAsia" w:ascii="等线" w:hAnsi="等线" w:eastAsia="等线" w:cs="Times New Roman"/>
                <w:b/>
                <w:szCs w:val="20"/>
              </w:rPr>
              <w:t>含税价格：</w:t>
            </w:r>
            <w:r>
              <w:rPr>
                <w:rFonts w:hint="eastAsia" w:ascii="等线" w:hAnsi="等线" w:eastAsia="等线" w:cs="Times New Roman"/>
                <w:b/>
                <w:szCs w:val="20"/>
                <w:u w:val="single"/>
                <w:lang w:val="en-US" w:eastAsia="zh-CN"/>
              </w:rPr>
              <w:t xml:space="preserve">    （大写：    ）</w:t>
            </w:r>
          </w:p>
          <w:p>
            <w:pPr>
              <w:jc w:val="left"/>
              <w:rPr>
                <w:rFonts w:ascii="Times New Roman" w:hAnsi="Times New Roman" w:eastAsia="宋体" w:cs="Times New Roman"/>
                <w:b/>
                <w:szCs w:val="20"/>
              </w:rPr>
            </w:pPr>
            <w:r>
              <w:rPr>
                <w:rFonts w:hint="eastAsia" w:ascii="等线" w:hAnsi="等线" w:eastAsia="等线" w:cs="Times New Roman"/>
                <w:b/>
                <w:szCs w:val="20"/>
              </w:rPr>
              <w:t>税率：</w:t>
            </w:r>
          </w:p>
        </w:tc>
        <w:tc>
          <w:tcPr>
            <w:tcW w:w="1100" w:type="dxa"/>
            <w:vAlign w:val="center"/>
          </w:tcPr>
          <w:p>
            <w:pPr>
              <w:jc w:val="center"/>
              <w:rPr>
                <w:rFonts w:ascii="Times New Roman" w:hAnsi="Times New Roman" w:eastAsia="宋体" w:cs="Times New Roman"/>
                <w:b/>
                <w:szCs w:val="20"/>
              </w:rPr>
            </w:pPr>
          </w:p>
        </w:tc>
        <w:tc>
          <w:tcPr>
            <w:tcW w:w="1243" w:type="dxa"/>
            <w:vAlign w:val="center"/>
          </w:tcPr>
          <w:p>
            <w:pPr>
              <w:jc w:val="center"/>
              <w:rPr>
                <w:rFonts w:ascii="Times New Roman" w:hAnsi="Times New Roman" w:eastAsia="宋体" w:cs="Times New Roman"/>
                <w:b/>
                <w:szCs w:val="20"/>
              </w:rPr>
            </w:pPr>
          </w:p>
        </w:tc>
        <w:tc>
          <w:tcPr>
            <w:tcW w:w="705" w:type="dxa"/>
            <w:vAlign w:val="center"/>
          </w:tcPr>
          <w:p>
            <w:pPr>
              <w:jc w:val="center"/>
              <w:rPr>
                <w:rFonts w:ascii="Times New Roman" w:hAnsi="Times New Roman" w:eastAsia="宋体" w:cs="Times New Roman"/>
                <w:b/>
                <w:szCs w:val="20"/>
              </w:rPr>
            </w:pPr>
          </w:p>
        </w:tc>
        <w:tc>
          <w:tcPr>
            <w:tcW w:w="699" w:type="dxa"/>
            <w:vAlign w:val="center"/>
          </w:tcPr>
          <w:p>
            <w:pPr>
              <w:jc w:val="center"/>
              <w:rPr>
                <w:rFonts w:ascii="Times New Roman" w:hAnsi="Times New Roman" w:eastAsia="宋体" w:cs="Times New Roman"/>
                <w:b/>
                <w:szCs w:val="20"/>
              </w:rPr>
            </w:pPr>
          </w:p>
        </w:tc>
      </w:tr>
    </w:tbl>
    <w:p>
      <w:pPr>
        <w:rPr>
          <w:rFonts w:ascii="宋体" w:hAnsi="Arial" w:eastAsia="宋体" w:cs="Times New Roman"/>
          <w:sz w:val="24"/>
          <w:szCs w:val="24"/>
        </w:rPr>
      </w:pPr>
    </w:p>
    <w:p>
      <w:pPr>
        <w:spacing w:line="400" w:lineRule="exact"/>
        <w:rPr>
          <w:rFonts w:ascii="宋体" w:hAnsi="Calibri" w:eastAsia="宋体" w:cs="Times New Roman"/>
          <w:szCs w:val="21"/>
        </w:rPr>
      </w:pPr>
      <w:r>
        <w:rPr>
          <w:rFonts w:hint="eastAsia" w:ascii="宋体" w:hAnsi="宋体" w:eastAsia="宋体" w:cs="Times New Roman"/>
          <w:b/>
          <w:bCs/>
          <w:szCs w:val="21"/>
        </w:rPr>
        <w:t>注：</w:t>
      </w:r>
    </w:p>
    <w:p>
      <w:pPr>
        <w:spacing w:line="520" w:lineRule="exact"/>
        <w:rPr>
          <w:rFonts w:ascii="宋体" w:hAnsi="Calibri" w:eastAsia="宋体" w:cs="Times New Roman"/>
          <w:b/>
          <w:bCs/>
          <w:szCs w:val="21"/>
        </w:rPr>
      </w:pPr>
      <w:r>
        <w:rPr>
          <w:rFonts w:ascii="宋体" w:hAnsi="宋体" w:eastAsia="宋体" w:cs="Times New Roman"/>
          <w:b/>
          <w:bCs/>
          <w:szCs w:val="21"/>
        </w:rPr>
        <w:t>1</w:t>
      </w:r>
      <w:r>
        <w:rPr>
          <w:rFonts w:hint="eastAsia" w:ascii="宋体" w:hAnsi="宋体" w:eastAsia="宋体" w:cs="Times New Roman"/>
          <w:b/>
          <w:bCs/>
          <w:szCs w:val="21"/>
        </w:rPr>
        <w:t>.此表中的报价必须与相应的报价明细表中的报价一致。</w:t>
      </w:r>
    </w:p>
    <w:p>
      <w:pPr>
        <w:spacing w:line="300" w:lineRule="auto"/>
        <w:rPr>
          <w:rFonts w:hint="eastAsia" w:ascii="宋体" w:hAnsi="宋体" w:eastAsia="宋体" w:cs="宋体"/>
          <w:b/>
          <w:szCs w:val="20"/>
        </w:rPr>
      </w:pPr>
      <w:r>
        <w:rPr>
          <w:rFonts w:hint="eastAsia" w:ascii="宋体" w:hAnsi="宋体" w:cs="宋体"/>
          <w:b/>
          <w:szCs w:val="20"/>
          <w:lang w:val="en-US" w:eastAsia="zh-CN"/>
        </w:rPr>
        <w:t>2</w:t>
      </w:r>
      <w:r>
        <w:rPr>
          <w:rFonts w:hint="eastAsia" w:ascii="宋体" w:hAnsi="宋体" w:eastAsia="宋体" w:cs="宋体"/>
          <w:b/>
          <w:szCs w:val="20"/>
        </w:rPr>
        <w:t>.需写明含税价、不含税价格、税率。</w:t>
      </w:r>
    </w:p>
    <w:p>
      <w:pPr>
        <w:spacing w:line="300" w:lineRule="auto"/>
        <w:rPr>
          <w:rFonts w:hint="eastAsia" w:ascii="宋体" w:hAnsi="宋体" w:eastAsia="宋体" w:cs="宋体"/>
          <w:b/>
          <w:szCs w:val="20"/>
          <w:lang w:val="en-US" w:eastAsia="zh-CN"/>
        </w:rPr>
      </w:pPr>
      <w:r>
        <w:rPr>
          <w:rFonts w:hint="eastAsia" w:ascii="宋体" w:hAnsi="宋体" w:eastAsia="宋体" w:cs="宋体"/>
          <w:b/>
          <w:szCs w:val="20"/>
          <w:lang w:val="en-US" w:eastAsia="zh-CN"/>
        </w:rPr>
        <w:t>3</w:t>
      </w:r>
      <w:r>
        <w:rPr>
          <w:rFonts w:hint="eastAsia" w:ascii="宋体" w:hAnsi="宋体" w:eastAsia="宋体" w:cs="宋体"/>
          <w:b/>
          <w:szCs w:val="20"/>
        </w:rPr>
        <w:t>.投标总价包括设备费、调试费、备品备件、特殊工具、运杂费、装卸费、技术服务费、保险费及增值税和其它税费。</w:t>
      </w:r>
    </w:p>
    <w:p>
      <w:pPr>
        <w:pStyle w:val="14"/>
        <w:rPr>
          <w:rFonts w:hint="eastAsia" w:hAnsi="宋体" w:eastAsia="宋体" w:cs="Times New Roman"/>
          <w:b/>
          <w:bCs/>
          <w:szCs w:val="21"/>
          <w:highlight w:val="yellow"/>
        </w:rPr>
      </w:pPr>
    </w:p>
    <w:p>
      <w:pPr>
        <w:pStyle w:val="14"/>
        <w:rPr>
          <w:rFonts w:hint="eastAsia" w:hAnsi="宋体" w:eastAsia="宋体" w:cs="Times New Roman"/>
          <w:b/>
          <w:bCs/>
          <w:szCs w:val="21"/>
          <w:highlight w:val="yellow"/>
        </w:rPr>
      </w:pPr>
    </w:p>
    <w:p>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投标人：（盖章）</w:t>
      </w:r>
    </w:p>
    <w:p>
      <w:pPr>
        <w:spacing w:line="660" w:lineRule="exact"/>
        <w:jc w:val="right"/>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日</w:t>
      </w:r>
      <w:r>
        <w:rPr>
          <w:rFonts w:ascii="宋体" w:hAnsi="宋体" w:eastAsia="宋体" w:cs="Times New Roman"/>
          <w:sz w:val="24"/>
          <w:szCs w:val="20"/>
        </w:rPr>
        <w:t xml:space="preserve">  </w:t>
      </w:r>
      <w:r>
        <w:rPr>
          <w:rFonts w:hint="eastAsia" w:ascii="宋体" w:hAnsi="宋体" w:eastAsia="宋体" w:cs="Times New Roman"/>
          <w:sz w:val="24"/>
          <w:szCs w:val="20"/>
        </w:rPr>
        <w:t>期：</w:t>
      </w: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pPr>
        <w:pStyle w:val="76"/>
        <w:bidi w:val="0"/>
      </w:pPr>
      <w:r>
        <w:t xml:space="preserve"> </w:t>
      </w:r>
    </w:p>
    <w:p>
      <w:pPr>
        <w:pStyle w:val="76"/>
        <w:bidi w:val="0"/>
      </w:pPr>
    </w:p>
    <w:p>
      <w:pPr>
        <w:pStyle w:val="76"/>
        <w:bidi w:val="0"/>
      </w:pPr>
    </w:p>
    <w:p>
      <w:pPr>
        <w:pStyle w:val="72"/>
        <w:numPr>
          <w:ilvl w:val="0"/>
          <w:numId w:val="0"/>
        </w:numPr>
        <w:ind w:leftChars="0"/>
        <w:rPr>
          <w:rFonts w:hint="eastAsia" w:ascii="宋体" w:hAnsi="宋体" w:eastAsia="宋体" w:cs="宋体"/>
          <w:sz w:val="32"/>
          <w:szCs w:val="32"/>
          <w:highlight w:val="none"/>
          <w:lang w:val="en-US" w:eastAsia="zh-CN"/>
        </w:rPr>
      </w:pPr>
    </w:p>
    <w:p>
      <w:pPr>
        <w:pStyle w:val="72"/>
        <w:numPr>
          <w:ilvl w:val="0"/>
          <w:numId w:val="0"/>
        </w:numPr>
        <w:ind w:leftChars="0"/>
        <w:rPr>
          <w:rFonts w:hint="eastAsia" w:ascii="宋体" w:hAnsi="宋体" w:eastAsia="宋体" w:cs="宋体"/>
          <w:sz w:val="32"/>
          <w:szCs w:val="32"/>
          <w:highlight w:val="none"/>
          <w:lang w:val="en-US" w:eastAsia="zh-CN"/>
        </w:rPr>
      </w:pPr>
    </w:p>
    <w:p>
      <w:pPr>
        <w:pStyle w:val="72"/>
        <w:numPr>
          <w:ilvl w:val="0"/>
          <w:numId w:val="0"/>
        </w:numPr>
        <w:ind w:leftChars="0"/>
        <w:rPr>
          <w:rFonts w:hint="eastAsia" w:ascii="宋体" w:hAnsi="宋体" w:eastAsia="宋体" w:cs="宋体"/>
          <w:sz w:val="32"/>
          <w:szCs w:val="32"/>
          <w:highlight w:val="none"/>
          <w:lang w:val="en-US" w:eastAsia="zh-CN"/>
        </w:rPr>
      </w:pPr>
    </w:p>
    <w:p>
      <w:pPr>
        <w:pStyle w:val="72"/>
        <w:numPr>
          <w:ilvl w:val="0"/>
          <w:numId w:val="0"/>
        </w:numPr>
        <w:ind w:leftChars="0"/>
        <w:rPr>
          <w:rFonts w:hint="eastAsia" w:ascii="宋体" w:hAnsi="宋体" w:eastAsia="宋体" w:cs="宋体"/>
          <w:sz w:val="32"/>
          <w:szCs w:val="32"/>
          <w:highlight w:val="none"/>
          <w:lang w:val="en-US" w:eastAsia="zh-CN"/>
        </w:rPr>
      </w:pPr>
    </w:p>
    <w:p>
      <w:pPr>
        <w:pStyle w:val="72"/>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附件4 投标函</w:t>
      </w:r>
    </w:p>
    <w:p>
      <w:pPr>
        <w:spacing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致：中国重汽集团</w:t>
      </w:r>
      <w:r>
        <w:rPr>
          <w:rFonts w:hint="eastAsia" w:ascii="宋体" w:hAnsi="宋体" w:cs="Times New Roman"/>
          <w:color w:val="000000"/>
          <w:sz w:val="24"/>
          <w:szCs w:val="24"/>
          <w:lang w:val="en-US" w:eastAsia="zh-CN"/>
        </w:rPr>
        <w:t>济南动力</w:t>
      </w:r>
      <w:r>
        <w:rPr>
          <w:rFonts w:hint="eastAsia" w:ascii="宋体" w:hAnsi="宋体" w:eastAsia="宋体" w:cs="Times New Roman"/>
          <w:color w:val="000000"/>
          <w:sz w:val="24"/>
          <w:szCs w:val="24"/>
        </w:rPr>
        <w:t>有限公司：</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eastAsia="宋体" w:cs="Times New Roman"/>
          <w:sz w:val="24"/>
          <w:szCs w:val="20"/>
          <w:lang w:val="en-US" w:eastAsia="zh-CN"/>
        </w:rPr>
        <w:t>2026年办公耗材采购项目</w:t>
      </w:r>
      <w:r>
        <w:rPr>
          <w:rFonts w:hint="eastAsia" w:ascii="宋体" w:hAnsi="宋体" w:eastAsia="宋体" w:cs="Times New Roman"/>
          <w:bCs/>
          <w:snapToGrid w:val="0"/>
          <w:color w:val="000000"/>
          <w:kern w:val="0"/>
          <w:sz w:val="24"/>
          <w:szCs w:val="24"/>
        </w:rPr>
        <w:t>招标公告</w:t>
      </w:r>
      <w:r>
        <w:rPr>
          <w:rFonts w:hint="eastAsia" w:ascii="宋体" w:hAnsi="宋体" w:eastAsia="宋体" w:cs="Times New Roman"/>
          <w:color w:val="000000"/>
          <w:sz w:val="24"/>
          <w:szCs w:val="24"/>
        </w:rPr>
        <w:t>，</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w:t>
      </w:r>
      <w:r>
        <w:rPr>
          <w:rFonts w:hint="eastAsia" w:ascii="宋体" w:hAnsi="宋体" w:cs="Times New Roman"/>
          <w:color w:val="000000"/>
          <w:sz w:val="24"/>
          <w:szCs w:val="24"/>
          <w:lang w:val="en-US" w:eastAsia="zh-CN"/>
        </w:rPr>
        <w:t>电子版</w:t>
      </w:r>
      <w:r>
        <w:rPr>
          <w:rFonts w:hint="eastAsia" w:ascii="宋体" w:hAnsi="宋体" w:eastAsia="宋体" w:cs="Times New Roman"/>
          <w:color w:val="000000"/>
          <w:sz w:val="24"/>
          <w:szCs w:val="24"/>
        </w:rPr>
        <w:t>投标文件：资质证明文件、商务文件和技术文件。</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pPr>
        <w:spacing w:line="360" w:lineRule="auto"/>
        <w:ind w:firstLine="480" w:firstLineChars="200"/>
        <w:rPr>
          <w:rFonts w:hint="eastAsia"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.本投标有效期自开标日起</w:t>
      </w:r>
      <w:r>
        <w:rPr>
          <w:rFonts w:hint="eastAsia" w:ascii="宋体" w:hAnsi="宋体" w:cs="Times New Roman"/>
          <w:bCs/>
          <w:color w:val="000000"/>
          <w:sz w:val="24"/>
          <w:szCs w:val="24"/>
          <w:highlight w:val="cyan"/>
          <w:u w:val="single"/>
          <w:lang w:val="en-US" w:eastAsia="zh-CN"/>
        </w:rPr>
        <w:t>90</w:t>
      </w:r>
      <w:r>
        <w:rPr>
          <w:rFonts w:hint="eastAsia" w:ascii="宋体" w:hAnsi="宋体" w:eastAsia="宋体" w:cs="Times New Roman"/>
          <w:color w:val="000000"/>
          <w:sz w:val="24"/>
          <w:szCs w:val="24"/>
        </w:rPr>
        <w:t>个日历日。</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.投标人同意按照贵方要求提供与投标有关的一切数据或资料。</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.与本投标有关的一切正式往来信函请寄：</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pPr>
        <w:pStyle w:val="76"/>
        <w:bidi w:val="0"/>
      </w:pPr>
    </w:p>
    <w:p>
      <w:pPr>
        <w:pStyle w:val="72"/>
        <w:numPr>
          <w:ilvl w:val="0"/>
          <w:numId w:val="0"/>
        </w:numPr>
        <w:ind w:leftChars="0"/>
        <w:rPr>
          <w:rFonts w:hint="eastAsia" w:ascii="宋体" w:hAnsi="宋体" w:eastAsia="宋体" w:cs="宋体"/>
          <w:sz w:val="32"/>
          <w:szCs w:val="32"/>
          <w:highlight w:val="none"/>
          <w:lang w:val="en-US" w:eastAsia="zh-CN"/>
        </w:rPr>
      </w:pPr>
    </w:p>
    <w:p>
      <w:pPr>
        <w:pStyle w:val="72"/>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附件5 商务条款偏离表</w:t>
      </w:r>
    </w:p>
    <w:p>
      <w:pPr>
        <w:spacing w:line="360" w:lineRule="auto"/>
        <w:jc w:val="center"/>
        <w:rPr>
          <w:rFonts w:hint="eastAsia" w:ascii="宋体" w:hAnsi="宋体" w:cs="宋体"/>
          <w:b/>
          <w:bCs/>
          <w:color w:val="000000"/>
          <w:sz w:val="32"/>
          <w:szCs w:val="32"/>
          <w:lang w:val="en-US" w:eastAsia="zh-CN"/>
        </w:rPr>
      </w:pPr>
      <w:r>
        <w:rPr>
          <w:rFonts w:hint="eastAsia" w:ascii="宋体" w:hAnsi="宋体" w:cs="宋体"/>
          <w:b/>
          <w:bCs/>
          <w:color w:val="000000"/>
          <w:sz w:val="32"/>
          <w:szCs w:val="32"/>
          <w:lang w:val="en-US" w:eastAsia="zh-CN"/>
        </w:rPr>
        <w:t>商务条款偏离表</w:t>
      </w:r>
    </w:p>
    <w:tbl>
      <w:tblPr>
        <w:tblStyle w:val="30"/>
        <w:tblW w:w="90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51"/>
        <w:gridCol w:w="2875"/>
        <w:gridCol w:w="2885"/>
        <w:gridCol w:w="16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1" w:type="dxa"/>
            <w:tcBorders>
              <w:top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szCs w:val="20"/>
                <w:lang w:val="en-US"/>
              </w:rPr>
            </w:pPr>
            <w:r>
              <w:rPr>
                <w:rFonts w:hint="default" w:ascii="Times New Roman" w:hAnsi="Times New Roman" w:eastAsia="宋体" w:cs="Times New Roman"/>
                <w:b/>
                <w:szCs w:val="20"/>
                <w:lang w:val="en-US" w:eastAsia="zh-CN"/>
              </w:rPr>
              <w:t>2026年办公耗材采购项目</w:t>
            </w:r>
          </w:p>
        </w:tc>
        <w:tc>
          <w:tcPr>
            <w:tcW w:w="28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0"/>
              </w:rPr>
            </w:pPr>
            <w:r>
              <w:rPr>
                <w:rFonts w:hint="eastAsia" w:ascii="宋体" w:hAnsi="宋体" w:eastAsia="宋体" w:cs="宋体"/>
                <w:b/>
                <w:szCs w:val="20"/>
              </w:rPr>
              <w:t>招标文件要求</w:t>
            </w:r>
          </w:p>
        </w:tc>
        <w:tc>
          <w:tcPr>
            <w:tcW w:w="2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0"/>
              </w:rPr>
            </w:pPr>
            <w:r>
              <w:rPr>
                <w:rFonts w:hint="eastAsia" w:ascii="宋体" w:hAnsi="宋体" w:eastAsia="宋体" w:cs="宋体"/>
                <w:b/>
                <w:szCs w:val="20"/>
              </w:rPr>
              <w:t>响应规格</w:t>
            </w:r>
          </w:p>
        </w:tc>
        <w:tc>
          <w:tcPr>
            <w:tcW w:w="1645"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b/>
                <w:szCs w:val="20"/>
              </w:rPr>
            </w:pPr>
            <w:r>
              <w:rPr>
                <w:rFonts w:hint="eastAsia" w:ascii="宋体" w:hAnsi="宋体" w:eastAsia="宋体" w:cs="宋体"/>
                <w:b/>
                <w:szCs w:val="20"/>
              </w:rPr>
              <w:t>是否偏离</w:t>
            </w:r>
          </w:p>
          <w:p>
            <w:pPr>
              <w:jc w:val="center"/>
              <w:rPr>
                <w:rFonts w:ascii="Times New Roman" w:hAnsi="Times New Roman" w:eastAsia="宋体" w:cs="Times New Roman"/>
                <w:b/>
                <w:szCs w:val="20"/>
              </w:rPr>
            </w:pPr>
            <w:r>
              <w:rPr>
                <w:rFonts w:hint="eastAsia" w:ascii="宋体" w:hAnsi="宋体" w:eastAsia="宋体" w:cs="宋体"/>
                <w:b/>
                <w:szCs w:val="20"/>
              </w:rPr>
              <w:t>（提供说明）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1" w:type="dxa"/>
            <w:tcBorders>
              <w:top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0"/>
              </w:rPr>
            </w:pPr>
            <w:r>
              <w:rPr>
                <w:rFonts w:hint="eastAsia" w:ascii="宋体" w:hAnsi="宋体" w:eastAsia="宋体" w:cs="宋体"/>
                <w:b/>
                <w:szCs w:val="20"/>
              </w:rPr>
              <w:t>质保期</w:t>
            </w:r>
          </w:p>
        </w:tc>
        <w:tc>
          <w:tcPr>
            <w:tcW w:w="28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1"/>
              </w:rPr>
            </w:pPr>
          </w:p>
        </w:tc>
        <w:tc>
          <w:tcPr>
            <w:tcW w:w="2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1"/>
              </w:rPr>
            </w:pPr>
          </w:p>
        </w:tc>
        <w:tc>
          <w:tcPr>
            <w:tcW w:w="1645"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1" w:type="dxa"/>
            <w:tcBorders>
              <w:top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0"/>
              </w:rPr>
            </w:pPr>
            <w:r>
              <w:rPr>
                <w:rFonts w:hint="eastAsia" w:ascii="宋体" w:hAnsi="宋体" w:eastAsia="宋体" w:cs="宋体"/>
                <w:b/>
                <w:szCs w:val="20"/>
              </w:rPr>
              <w:t>交货时间及地点</w:t>
            </w:r>
          </w:p>
        </w:tc>
        <w:tc>
          <w:tcPr>
            <w:tcW w:w="28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1"/>
              </w:rPr>
            </w:pPr>
          </w:p>
        </w:tc>
        <w:tc>
          <w:tcPr>
            <w:tcW w:w="2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1"/>
              </w:rPr>
            </w:pPr>
          </w:p>
        </w:tc>
        <w:tc>
          <w:tcPr>
            <w:tcW w:w="1645"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1" w:type="dxa"/>
            <w:tcBorders>
              <w:top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0"/>
              </w:rPr>
            </w:pPr>
            <w:r>
              <w:rPr>
                <w:rFonts w:hint="eastAsia" w:ascii="宋体" w:hAnsi="宋体" w:eastAsia="宋体" w:cs="宋体"/>
                <w:b/>
                <w:szCs w:val="20"/>
              </w:rPr>
              <w:t>付款条件</w:t>
            </w:r>
          </w:p>
        </w:tc>
        <w:tc>
          <w:tcPr>
            <w:tcW w:w="287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b/>
                <w:szCs w:val="21"/>
              </w:rPr>
            </w:pPr>
          </w:p>
        </w:tc>
        <w:tc>
          <w:tcPr>
            <w:tcW w:w="288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b/>
                <w:szCs w:val="21"/>
              </w:rPr>
            </w:pPr>
          </w:p>
        </w:tc>
        <w:tc>
          <w:tcPr>
            <w:tcW w:w="1645"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1" w:type="dxa"/>
            <w:tcBorders>
              <w:top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0"/>
              </w:rPr>
            </w:pPr>
            <w:r>
              <w:rPr>
                <w:rFonts w:hint="eastAsia" w:ascii="宋体" w:hAnsi="宋体" w:eastAsia="宋体" w:cs="宋体"/>
                <w:b/>
                <w:szCs w:val="20"/>
              </w:rPr>
              <w:t>售后技术服务要求</w:t>
            </w:r>
          </w:p>
        </w:tc>
        <w:tc>
          <w:tcPr>
            <w:tcW w:w="28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1"/>
              </w:rPr>
            </w:pPr>
          </w:p>
        </w:tc>
        <w:tc>
          <w:tcPr>
            <w:tcW w:w="2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1"/>
              </w:rPr>
            </w:pPr>
          </w:p>
        </w:tc>
        <w:tc>
          <w:tcPr>
            <w:tcW w:w="1645"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1" w:type="dxa"/>
            <w:tcBorders>
              <w:top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0"/>
              </w:rPr>
            </w:pPr>
            <w:r>
              <w:rPr>
                <w:rFonts w:hint="eastAsia" w:ascii="宋体" w:hAnsi="宋体" w:eastAsia="宋体" w:cs="宋体"/>
                <w:b/>
                <w:szCs w:val="20"/>
              </w:rPr>
              <w:t>备品备件及耗材等要求</w:t>
            </w:r>
          </w:p>
        </w:tc>
        <w:tc>
          <w:tcPr>
            <w:tcW w:w="28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0"/>
              </w:rPr>
            </w:pPr>
          </w:p>
        </w:tc>
        <w:tc>
          <w:tcPr>
            <w:tcW w:w="2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0"/>
              </w:rPr>
            </w:pPr>
          </w:p>
        </w:tc>
        <w:tc>
          <w:tcPr>
            <w:tcW w:w="1645"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b/>
                <w:szCs w:val="20"/>
              </w:rPr>
            </w:pPr>
          </w:p>
        </w:tc>
      </w:tr>
    </w:tbl>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授权代表签字：</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日期：</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注：为避免歧义，无偏离也应要提报该表，并注明“无”字。如无该表则即使在其它部分已反映，将也被视为“无偏离”。</w:t>
      </w:r>
    </w:p>
    <w:p>
      <w:pPr>
        <w:pStyle w:val="11"/>
        <w:rPr>
          <w:rFonts w:hint="default"/>
          <w:lang w:val="en-US" w:eastAsia="zh-CN"/>
        </w:rPr>
      </w:pPr>
    </w:p>
    <w:p>
      <w:pPr>
        <w:pStyle w:val="76"/>
        <w:rPr>
          <w:rFonts w:hint="default" w:hAnsi="宋体"/>
          <w:sz w:val="24"/>
          <w:lang w:val="en-US"/>
        </w:rPr>
      </w:pPr>
    </w:p>
    <w:p>
      <w:pPr>
        <w:pStyle w:val="76"/>
        <w:rPr>
          <w:rFonts w:hint="default" w:hAnsi="宋体"/>
          <w:sz w:val="24"/>
          <w:lang w:val="en-US"/>
        </w:rPr>
      </w:pPr>
    </w:p>
    <w:p>
      <w:pPr>
        <w:pStyle w:val="76"/>
        <w:rPr>
          <w:rFonts w:hint="default" w:hAnsi="宋体"/>
          <w:sz w:val="24"/>
          <w:lang w:val="en-US"/>
        </w:rPr>
      </w:pPr>
    </w:p>
    <w:p>
      <w:pPr>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br w:type="page"/>
      </w:r>
    </w:p>
    <w:p>
      <w:pPr>
        <w:pStyle w:val="72"/>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附件6 分项报价表</w:t>
      </w:r>
    </w:p>
    <w:p>
      <w:pPr>
        <w:spacing w:line="360" w:lineRule="auto"/>
        <w:jc w:val="center"/>
        <w:rPr>
          <w:rFonts w:hint="eastAsia" w:ascii="宋体" w:hAnsi="宋体" w:cs="宋体"/>
          <w:b/>
          <w:bCs/>
          <w:color w:val="000000"/>
          <w:sz w:val="32"/>
          <w:szCs w:val="32"/>
          <w:lang w:val="en-US" w:eastAsia="zh-CN"/>
        </w:rPr>
      </w:pPr>
      <w:r>
        <w:rPr>
          <w:rFonts w:hint="eastAsia" w:ascii="宋体" w:hAnsi="宋体" w:cs="宋体"/>
          <w:b/>
          <w:bCs/>
          <w:color w:val="000000"/>
          <w:sz w:val="32"/>
          <w:szCs w:val="32"/>
          <w:lang w:val="en-US" w:eastAsia="zh-CN"/>
        </w:rPr>
        <w:t>分项报价表</w:t>
      </w:r>
    </w:p>
    <w:p>
      <w:pPr>
        <w:spacing w:line="360" w:lineRule="auto"/>
        <w:jc w:val="both"/>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请联系项目负责人领取。</w:t>
      </w:r>
    </w:p>
    <w:p>
      <w:pPr>
        <w:bidi w:val="0"/>
      </w:pPr>
      <w:r>
        <w:rPr>
          <w:rFonts w:hint="eastAsia" w:ascii="宋体" w:hAnsi="宋体" w:eastAsia="宋体" w:cs="宋体"/>
          <w:lang w:val="en-US"/>
        </w:rPr>
        <w:br w:type="page"/>
      </w:r>
    </w:p>
    <w:p>
      <w:pPr>
        <w:spacing w:line="360" w:lineRule="auto"/>
        <w:ind w:firstLine="480" w:firstLineChars="200"/>
        <w:rPr>
          <w:rFonts w:ascii="宋体" w:hAnsi="宋体" w:eastAsia="宋体" w:cs="Times New Roman"/>
          <w:color w:val="000000"/>
          <w:sz w:val="24"/>
          <w:szCs w:val="24"/>
          <w:highlight w:val="none"/>
        </w:rPr>
        <w:sectPr>
          <w:footerReference r:id="rId11" w:type="first"/>
          <w:footerReference r:id="rId10" w:type="default"/>
          <w:pgSz w:w="11906" w:h="16838"/>
          <w:pgMar w:top="1588" w:right="1418" w:bottom="1134" w:left="1418" w:header="851" w:footer="992" w:gutter="0"/>
          <w:cols w:space="720" w:num="1"/>
          <w:titlePg/>
          <w:docGrid w:type="lines" w:linePitch="312" w:charSpace="0"/>
        </w:sectPr>
      </w:pPr>
    </w:p>
    <w:p>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附件7 SRM非生产供应商注册操作手册</w:t>
      </w:r>
    </w:p>
    <w:p>
      <w:pPr>
        <w:adjustRightInd w:val="0"/>
        <w:snapToGrid w:val="0"/>
        <w:jc w:val="left"/>
        <w:rPr>
          <w:rFonts w:ascii="宋体" w:hAnsi="宋体" w:eastAsia="宋体" w:cs="宋体"/>
          <w:sz w:val="24"/>
          <w:szCs w:val="24"/>
          <w:highlight w:val="none"/>
        </w:rPr>
      </w:pPr>
    </w:p>
    <w:p>
      <w:pPr>
        <w:adjustRightInd w:val="0"/>
        <w:snapToGrid w:val="0"/>
        <w:spacing w:line="360" w:lineRule="auto"/>
        <w:jc w:val="left"/>
        <w:rPr>
          <w:rFonts w:ascii="宋体" w:hAnsi="宋体" w:eastAsia="宋体" w:cs="宋体"/>
          <w:sz w:val="24"/>
          <w:szCs w:val="24"/>
          <w:highlight w:val="none"/>
        </w:rPr>
      </w:pPr>
      <w:r>
        <w:rPr>
          <w:rFonts w:ascii="宋体" w:hAnsi="宋体" w:eastAsia="宋体" w:cs="宋体"/>
          <w:sz w:val="24"/>
          <w:szCs w:val="24"/>
          <w:highlight w:val="none"/>
        </w:rPr>
        <w:t>浏览器中输入地址;</w:t>
      </w:r>
    </w:p>
    <w:p>
      <w:pPr>
        <w:adjustRightInd w:val="0"/>
        <w:snapToGrid w:val="0"/>
        <w:spacing w:line="360" w:lineRule="auto"/>
        <w:jc w:val="left"/>
        <w:rPr>
          <w:rFonts w:hint="default" w:ascii="宋体" w:hAnsi="宋体" w:eastAsia="宋体" w:cs="宋体"/>
          <w:sz w:val="24"/>
          <w:szCs w:val="24"/>
          <w:highlight w:val="none"/>
          <w:lang w:val="en-US" w:eastAsia="zh-CN"/>
        </w:rPr>
      </w:pPr>
      <w:r>
        <w:rPr>
          <w:highlight w:val="none"/>
        </w:rPr>
        <w:fldChar w:fldCharType="begin"/>
      </w:r>
      <w:r>
        <w:rPr>
          <w:highlight w:val="none"/>
        </w:rPr>
        <w:instrText xml:space="preserve"> HYPERLINK "http://ecaitong.sinotruk.com:8012/" \l "/login" \t "dlt" </w:instrText>
      </w:r>
      <w:r>
        <w:rPr>
          <w:highlight w:val="none"/>
        </w:rPr>
        <w:fldChar w:fldCharType="separate"/>
      </w:r>
      <w:r>
        <w:rPr>
          <w:rFonts w:ascii="宋体" w:hAnsi="宋体" w:eastAsia="宋体" w:cs="宋体"/>
          <w:sz w:val="24"/>
          <w:szCs w:val="24"/>
          <w:highlight w:val="none"/>
        </w:rPr>
        <w:t>http</w:t>
      </w:r>
      <w:r>
        <w:rPr>
          <w:rFonts w:hint="eastAsia" w:ascii="宋体" w:hAnsi="宋体" w:eastAsia="宋体" w:cs="宋体"/>
          <w:sz w:val="24"/>
          <w:szCs w:val="24"/>
          <w:highlight w:val="none"/>
          <w:lang w:val="en-US" w:eastAsia="zh-CN"/>
        </w:rPr>
        <w:t>s</w:t>
      </w:r>
      <w:r>
        <w:rPr>
          <w:rFonts w:ascii="宋体" w:hAnsi="宋体" w:eastAsia="宋体" w:cs="宋体"/>
          <w:sz w:val="24"/>
          <w:szCs w:val="24"/>
          <w:highlight w:val="none"/>
        </w:rPr>
        <w:t>://ecaitong.sinotruk.com:8012/#/login</w:t>
      </w:r>
      <w:r>
        <w:rPr>
          <w:rFonts w:ascii="宋体" w:hAnsi="宋体" w:eastAsia="宋体" w:cs="宋体"/>
          <w:sz w:val="24"/>
          <w:szCs w:val="24"/>
          <w:highlight w:val="none"/>
        </w:rPr>
        <w:fldChar w:fldCharType="end"/>
      </w:r>
      <w:r>
        <w:rPr>
          <w:rFonts w:ascii="宋体" w:hAnsi="宋体" w:eastAsia="宋体" w:cs="宋体"/>
          <w:sz w:val="24"/>
          <w:szCs w:val="24"/>
          <w:highlight w:val="none"/>
        </w:rPr>
        <w:br w:type="textWrapping"/>
      </w:r>
      <w:r>
        <w:rPr>
          <w:rFonts w:hint="eastAsia" w:ascii="宋体" w:hAnsi="宋体" w:cs="宋体"/>
          <w:b/>
          <w:bCs/>
          <w:sz w:val="24"/>
          <w:szCs w:val="24"/>
          <w:highlight w:val="none"/>
          <w:lang w:val="en-US" w:eastAsia="zh-CN"/>
        </w:rPr>
        <w:t>注：登录页面可下载《供应商用户手册》</w:t>
      </w:r>
    </w:p>
    <w:p>
      <w:pPr>
        <w:adjustRightInd w:val="0"/>
        <w:snapToGrid w:val="0"/>
        <w:spacing w:line="360" w:lineRule="auto"/>
        <w:jc w:val="left"/>
        <w:rPr>
          <w:rFonts w:ascii="宋体" w:hAnsi="宋体" w:eastAsia="宋体" w:cs="宋体"/>
          <w:sz w:val="24"/>
          <w:szCs w:val="24"/>
          <w:highlight w:val="none"/>
        </w:rPr>
      </w:pPr>
      <w:r>
        <w:rPr>
          <w:rFonts w:ascii="宋体" w:hAnsi="宋体" w:eastAsia="宋体" w:cs="宋体"/>
          <w:sz w:val="24"/>
          <w:szCs w:val="24"/>
          <w:highlight w:val="none"/>
        </w:rPr>
        <w:t>1.点击立即注册</w:t>
      </w:r>
    </w:p>
    <w:p>
      <w:pPr>
        <w:snapToGrid w:val="0"/>
        <w:spacing w:line="312" w:lineRule="auto"/>
        <w:rPr>
          <w:highlight w:val="none"/>
        </w:rPr>
      </w:pPr>
      <w:r>
        <w:rPr>
          <w:highlight w:val="none"/>
        </w:rPr>
        <w:drawing>
          <wp:inline distT="0" distB="0" distL="0" distR="0">
            <wp:extent cx="5760085" cy="2933065"/>
            <wp:effectExtent l="0" t="0" r="5715" b="635"/>
            <wp:docPr id="1026" name="picture" descr="descript"/>
            <wp:cNvGraphicFramePr/>
            <a:graphic xmlns:a="http://schemas.openxmlformats.org/drawingml/2006/main">
              <a:graphicData uri="http://schemas.openxmlformats.org/drawingml/2006/picture">
                <pic:pic xmlns:pic="http://schemas.openxmlformats.org/drawingml/2006/picture">
                  <pic:nvPicPr>
                    <pic:cNvPr id="1026" name="picture" descr="descript"/>
                    <pic:cNvPicPr/>
                  </pic:nvPicPr>
                  <pic:blipFill>
                    <a:blip r:embed="rId20" cstate="print"/>
                    <a:srcRect/>
                    <a:stretch>
                      <a:fillRect/>
                    </a:stretch>
                  </pic:blipFill>
                  <pic:spPr>
                    <a:xfrm>
                      <a:off x="0" y="0"/>
                      <a:ext cx="5760085" cy="2933065"/>
                    </a:xfrm>
                    <a:prstGeom prst="rect">
                      <a:avLst/>
                    </a:prstGeom>
                  </pic:spPr>
                </pic:pic>
              </a:graphicData>
            </a:graphic>
          </wp:inline>
        </w:drawing>
      </w:r>
    </w:p>
    <w:p>
      <w:pPr>
        <w:spacing w:line="360" w:lineRule="auto"/>
        <w:rPr>
          <w:rFonts w:ascii="宋体" w:hAnsi="宋体" w:eastAsia="宋体" w:cs="宋体"/>
          <w:sz w:val="24"/>
          <w:szCs w:val="28"/>
          <w:highlight w:val="none"/>
        </w:rPr>
      </w:pPr>
      <w:r>
        <w:rPr>
          <w:rFonts w:hint="eastAsia" w:ascii="宋体" w:hAnsi="宋体" w:eastAsia="宋体" w:cs="宋体"/>
          <w:color w:val="000000"/>
          <w:sz w:val="24"/>
          <w:szCs w:val="28"/>
          <w:highlight w:val="none"/>
        </w:rPr>
        <w:t>2.</w:t>
      </w:r>
      <w:r>
        <w:rPr>
          <w:rFonts w:ascii="宋体" w:hAnsi="宋体" w:eastAsia="宋体" w:cs="宋体"/>
          <w:color w:val="000000"/>
          <w:sz w:val="24"/>
          <w:szCs w:val="28"/>
          <w:highlight w:val="none"/>
        </w:rPr>
        <w:t>填写手机号码（没有注册过的）</w:t>
      </w:r>
    </w:p>
    <w:p>
      <w:pPr>
        <w:snapToGrid w:val="0"/>
        <w:spacing w:line="312" w:lineRule="auto"/>
        <w:rPr>
          <w:highlight w:val="none"/>
        </w:rPr>
      </w:pPr>
      <w:r>
        <w:rPr>
          <w:highlight w:val="none"/>
        </w:rPr>
        <w:drawing>
          <wp:inline distT="0" distB="0" distL="0" distR="0">
            <wp:extent cx="5760085" cy="2766695"/>
            <wp:effectExtent l="0" t="0" r="5715" b="1905"/>
            <wp:docPr id="1027" name="picture" descr="descript"/>
            <wp:cNvGraphicFramePr/>
            <a:graphic xmlns:a="http://schemas.openxmlformats.org/drawingml/2006/main">
              <a:graphicData uri="http://schemas.openxmlformats.org/drawingml/2006/picture">
                <pic:pic xmlns:pic="http://schemas.openxmlformats.org/drawingml/2006/picture">
                  <pic:nvPicPr>
                    <pic:cNvPr id="1027" name="picture" descr="descript"/>
                    <pic:cNvPicPr/>
                  </pic:nvPicPr>
                  <pic:blipFill>
                    <a:blip r:embed="rId21" cstate="print"/>
                    <a:srcRect/>
                    <a:stretch>
                      <a:fillRect/>
                    </a:stretch>
                  </pic:blipFill>
                  <pic:spPr>
                    <a:xfrm>
                      <a:off x="0" y="0"/>
                      <a:ext cx="5760085" cy="2766695"/>
                    </a:xfrm>
                    <a:prstGeom prst="rect">
                      <a:avLst/>
                    </a:prstGeom>
                  </pic:spPr>
                </pic:pic>
              </a:graphicData>
            </a:graphic>
          </wp:inline>
        </w:drawing>
      </w:r>
    </w:p>
    <w:p>
      <w:pPr>
        <w:spacing w:line="360" w:lineRule="auto"/>
        <w:rPr>
          <w:rFonts w:ascii="宋体" w:hAnsi="宋体" w:eastAsia="宋体" w:cs="宋体"/>
          <w:sz w:val="24"/>
          <w:szCs w:val="28"/>
          <w:highlight w:val="none"/>
        </w:rPr>
      </w:pPr>
      <w:r>
        <w:rPr>
          <w:rFonts w:hint="eastAsia" w:ascii="宋体" w:hAnsi="宋体" w:eastAsia="宋体" w:cs="宋体"/>
          <w:color w:val="000000"/>
          <w:sz w:val="24"/>
          <w:szCs w:val="28"/>
          <w:highlight w:val="none"/>
        </w:rPr>
        <w:t>3.</w:t>
      </w:r>
      <w:r>
        <w:rPr>
          <w:rFonts w:ascii="宋体" w:hAnsi="宋体" w:eastAsia="宋体" w:cs="宋体"/>
          <w:color w:val="000000"/>
          <w:sz w:val="24"/>
          <w:szCs w:val="28"/>
          <w:highlight w:val="none"/>
        </w:rPr>
        <w:t>注册成功登录这个手机号码的账号进入系统，点击供应商注册</w:t>
      </w:r>
    </w:p>
    <w:p>
      <w:pPr>
        <w:snapToGrid w:val="0"/>
        <w:spacing w:line="312" w:lineRule="auto"/>
        <w:rPr>
          <w:highlight w:val="none"/>
        </w:rPr>
      </w:pPr>
      <w:r>
        <w:rPr>
          <w:highlight w:val="none"/>
        </w:rPr>
        <w:drawing>
          <wp:inline distT="0" distB="0" distL="0" distR="0">
            <wp:extent cx="5760085" cy="2869565"/>
            <wp:effectExtent l="0" t="0" r="5715" b="635"/>
            <wp:docPr id="1028" name="picture" descr="descript"/>
            <wp:cNvGraphicFramePr/>
            <a:graphic xmlns:a="http://schemas.openxmlformats.org/drawingml/2006/main">
              <a:graphicData uri="http://schemas.openxmlformats.org/drawingml/2006/picture">
                <pic:pic xmlns:pic="http://schemas.openxmlformats.org/drawingml/2006/picture">
                  <pic:nvPicPr>
                    <pic:cNvPr id="1028" name="picture" descr="descript"/>
                    <pic:cNvPicPr/>
                  </pic:nvPicPr>
                  <pic:blipFill>
                    <a:blip r:embed="rId22" cstate="print"/>
                    <a:srcRect/>
                    <a:stretch>
                      <a:fillRect/>
                    </a:stretch>
                  </pic:blipFill>
                  <pic:spPr>
                    <a:xfrm>
                      <a:off x="0" y="0"/>
                      <a:ext cx="5760085" cy="2869565"/>
                    </a:xfrm>
                    <a:prstGeom prst="rect">
                      <a:avLst/>
                    </a:prstGeom>
                  </pic:spPr>
                </pic:pic>
              </a:graphicData>
            </a:graphic>
          </wp:inline>
        </w:drawing>
      </w:r>
    </w:p>
    <w:p>
      <w:pPr>
        <w:spacing w:line="360" w:lineRule="auto"/>
        <w:rPr>
          <w:rFonts w:ascii="宋体" w:hAnsi="宋体" w:eastAsia="宋体" w:cs="宋体"/>
          <w:sz w:val="24"/>
          <w:szCs w:val="28"/>
          <w:highlight w:val="none"/>
        </w:rPr>
      </w:pPr>
      <w:r>
        <w:rPr>
          <w:rFonts w:hint="eastAsia" w:ascii="宋体" w:hAnsi="宋体" w:eastAsia="宋体" w:cs="宋体"/>
          <w:color w:val="000000"/>
          <w:sz w:val="24"/>
          <w:szCs w:val="28"/>
          <w:highlight w:val="none"/>
        </w:rPr>
        <w:t>4.</w:t>
      </w:r>
      <w:r>
        <w:rPr>
          <w:rFonts w:ascii="宋体" w:hAnsi="宋体" w:eastAsia="宋体" w:cs="宋体"/>
          <w:color w:val="000000"/>
          <w:sz w:val="24"/>
          <w:szCs w:val="28"/>
          <w:highlight w:val="none"/>
        </w:rPr>
        <w:t>点击新增</w:t>
      </w:r>
    </w:p>
    <w:p>
      <w:pPr>
        <w:snapToGrid w:val="0"/>
        <w:spacing w:line="312" w:lineRule="auto"/>
        <w:rPr>
          <w:highlight w:val="none"/>
        </w:rPr>
      </w:pPr>
      <w:r>
        <w:rPr>
          <w:highlight w:val="none"/>
        </w:rPr>
        <w:drawing>
          <wp:inline distT="0" distB="0" distL="0" distR="0">
            <wp:extent cx="5760085" cy="2853055"/>
            <wp:effectExtent l="0" t="0" r="5715" b="4445"/>
            <wp:docPr id="1029" name="picture" descr="descript"/>
            <wp:cNvGraphicFramePr/>
            <a:graphic xmlns:a="http://schemas.openxmlformats.org/drawingml/2006/main">
              <a:graphicData uri="http://schemas.openxmlformats.org/drawingml/2006/picture">
                <pic:pic xmlns:pic="http://schemas.openxmlformats.org/drawingml/2006/picture">
                  <pic:nvPicPr>
                    <pic:cNvPr id="1029" name="picture" descr="descript"/>
                    <pic:cNvPicPr/>
                  </pic:nvPicPr>
                  <pic:blipFill>
                    <a:blip r:embed="rId23" cstate="print"/>
                    <a:srcRect/>
                    <a:stretch>
                      <a:fillRect/>
                    </a:stretch>
                  </pic:blipFill>
                  <pic:spPr>
                    <a:xfrm>
                      <a:off x="0" y="0"/>
                      <a:ext cx="5760085" cy="2853055"/>
                    </a:xfrm>
                    <a:prstGeom prst="rect">
                      <a:avLst/>
                    </a:prstGeom>
                  </pic:spPr>
                </pic:pic>
              </a:graphicData>
            </a:graphic>
          </wp:inline>
        </w:drawing>
      </w:r>
    </w:p>
    <w:p>
      <w:pPr>
        <w:numPr>
          <w:ilvl w:val="0"/>
          <w:numId w:val="20"/>
        </w:numPr>
        <w:spacing w:line="360" w:lineRule="auto"/>
        <w:rPr>
          <w:rFonts w:ascii="宋体" w:hAnsi="宋体" w:eastAsia="宋体" w:cs="宋体"/>
          <w:color w:val="000000"/>
          <w:sz w:val="24"/>
          <w:szCs w:val="28"/>
          <w:highlight w:val="none"/>
        </w:rPr>
      </w:pPr>
      <w:r>
        <w:rPr>
          <w:rFonts w:ascii="宋体" w:hAnsi="宋体" w:eastAsia="宋体" w:cs="宋体"/>
          <w:color w:val="000000"/>
          <w:sz w:val="24"/>
          <w:szCs w:val="28"/>
          <w:highlight w:val="none"/>
        </w:rPr>
        <w:t>按要求填写所有信息，注意非生产类要填写合作单位，最后提交审批</w:t>
      </w:r>
    </w:p>
    <w:p>
      <w:pPr>
        <w:pStyle w:val="14"/>
        <w:numPr>
          <w:ilvl w:val="0"/>
          <w:numId w:val="0"/>
        </w:numPr>
        <w:rPr>
          <w:highlight w:val="none"/>
        </w:rPr>
      </w:pPr>
    </w:p>
    <w:p>
      <w:pPr>
        <w:rPr>
          <w:rFonts w:ascii="宋体" w:hAnsi="宋体" w:eastAsia="宋体" w:cs="宋体"/>
          <w:color w:val="000000"/>
          <w:highlight w:val="none"/>
        </w:rPr>
      </w:pPr>
    </w:p>
    <w:p>
      <w:pPr>
        <w:rPr>
          <w:highlight w:val="none"/>
        </w:rPr>
      </w:pPr>
      <w:r>
        <w:rPr>
          <w:highlight w:val="none"/>
        </w:rPr>
        <w:drawing>
          <wp:inline distT="0" distB="0" distL="0" distR="0">
            <wp:extent cx="5760085" cy="2809875"/>
            <wp:effectExtent l="0" t="0" r="5715" b="9525"/>
            <wp:docPr id="1030" name="picture" descr="descript"/>
            <wp:cNvGraphicFramePr/>
            <a:graphic xmlns:a="http://schemas.openxmlformats.org/drawingml/2006/main">
              <a:graphicData uri="http://schemas.openxmlformats.org/drawingml/2006/picture">
                <pic:pic xmlns:pic="http://schemas.openxmlformats.org/drawingml/2006/picture">
                  <pic:nvPicPr>
                    <pic:cNvPr id="1030" name="picture" descr="descript"/>
                    <pic:cNvPicPr/>
                  </pic:nvPicPr>
                  <pic:blipFill>
                    <a:blip r:embed="rId24" cstate="print"/>
                    <a:srcRect/>
                    <a:stretch>
                      <a:fillRect/>
                    </a:stretch>
                  </pic:blipFill>
                  <pic:spPr>
                    <a:xfrm>
                      <a:off x="0" y="0"/>
                      <a:ext cx="5760085" cy="2809875"/>
                    </a:xfrm>
                    <a:prstGeom prst="rect">
                      <a:avLst/>
                    </a:prstGeom>
                  </pic:spPr>
                </pic:pic>
              </a:graphicData>
            </a:graphic>
          </wp:inline>
        </w:drawing>
      </w:r>
    </w:p>
    <w:p>
      <w:pPr>
        <w:pStyle w:val="14"/>
        <w:rPr>
          <w:highlight w:val="none"/>
        </w:rPr>
      </w:pPr>
      <w:r>
        <w:rPr>
          <w:highlight w:val="none"/>
        </w:rPr>
        <w:drawing>
          <wp:inline distT="0" distB="0" distL="0" distR="0">
            <wp:extent cx="5760085" cy="2820035"/>
            <wp:effectExtent l="0" t="0" r="5715" b="12065"/>
            <wp:docPr id="1031" name="picture" descr="descript"/>
            <wp:cNvGraphicFramePr/>
            <a:graphic xmlns:a="http://schemas.openxmlformats.org/drawingml/2006/main">
              <a:graphicData uri="http://schemas.openxmlformats.org/drawingml/2006/picture">
                <pic:pic xmlns:pic="http://schemas.openxmlformats.org/drawingml/2006/picture">
                  <pic:nvPicPr>
                    <pic:cNvPr id="1031" name="picture" descr="descript"/>
                    <pic:cNvPicPr/>
                  </pic:nvPicPr>
                  <pic:blipFill>
                    <a:blip r:embed="rId25" cstate="print"/>
                    <a:srcRect/>
                    <a:stretch>
                      <a:fillRect/>
                    </a:stretch>
                  </pic:blipFill>
                  <pic:spPr>
                    <a:xfrm>
                      <a:off x="0" y="0"/>
                      <a:ext cx="5760085" cy="2820035"/>
                    </a:xfrm>
                    <a:prstGeom prst="rect">
                      <a:avLst/>
                    </a:prstGeom>
                  </pic:spPr>
                </pic:pic>
              </a:graphicData>
            </a:graphic>
          </wp:inline>
        </w:drawing>
      </w:r>
    </w:p>
    <w:p>
      <w:pPr>
        <w:pStyle w:val="14"/>
        <w:rPr>
          <w:highlight w:val="none"/>
        </w:rPr>
      </w:pPr>
    </w:p>
    <w:p>
      <w:pPr>
        <w:pStyle w:val="14"/>
        <w:rPr>
          <w:highlight w:val="none"/>
        </w:rPr>
      </w:pPr>
    </w:p>
    <w:p>
      <w:pPr>
        <w:rPr>
          <w:rFonts w:ascii="宋体" w:hAnsi="宋体" w:eastAsia="宋体" w:cs="宋体"/>
          <w:b/>
          <w:bCs/>
          <w:color w:val="000000"/>
          <w:sz w:val="24"/>
          <w:szCs w:val="28"/>
          <w:highlight w:val="none"/>
        </w:rPr>
      </w:pPr>
      <w:r>
        <w:rPr>
          <w:rFonts w:hint="eastAsia" w:ascii="宋体" w:hAnsi="宋体" w:eastAsia="宋体" w:cs="宋体"/>
          <w:b/>
          <w:bCs/>
          <w:color w:val="000000"/>
          <w:sz w:val="24"/>
          <w:szCs w:val="28"/>
          <w:highlight w:val="none"/>
        </w:rPr>
        <w:t>注：</w:t>
      </w:r>
    </w:p>
    <w:p>
      <w:pPr>
        <w:rPr>
          <w:rFonts w:ascii="宋体" w:hAnsi="宋体" w:eastAsia="宋体" w:cs="宋体"/>
          <w:b/>
          <w:bCs/>
          <w:color w:val="000000"/>
          <w:sz w:val="24"/>
          <w:szCs w:val="28"/>
          <w:highlight w:val="none"/>
        </w:rPr>
      </w:pPr>
      <w:r>
        <w:rPr>
          <w:rFonts w:hint="eastAsia" w:ascii="宋体" w:hAnsi="宋体" w:eastAsia="宋体" w:cs="宋体"/>
          <w:b/>
          <w:bCs/>
          <w:color w:val="000000"/>
          <w:sz w:val="24"/>
          <w:szCs w:val="28"/>
          <w:highlight w:val="none"/>
        </w:rPr>
        <w:t>1.“项目名称”和“采购形式编号”见</w:t>
      </w:r>
      <w:r>
        <w:rPr>
          <w:rFonts w:hint="eastAsia" w:ascii="宋体" w:hAnsi="宋体" w:cs="宋体"/>
          <w:b/>
          <w:bCs/>
          <w:color w:val="000000"/>
          <w:sz w:val="24"/>
          <w:szCs w:val="28"/>
          <w:highlight w:val="none"/>
          <w:lang w:val="en-US" w:eastAsia="zh-CN"/>
        </w:rPr>
        <w:t>第一部分的</w:t>
      </w:r>
      <w:r>
        <w:rPr>
          <w:rFonts w:hint="eastAsia" w:ascii="宋体" w:hAnsi="宋体" w:cs="宋体"/>
          <w:b/>
          <w:bCs/>
          <w:color w:val="000000"/>
          <w:sz w:val="24"/>
          <w:szCs w:val="28"/>
          <w:highlight w:val="none"/>
          <w:lang w:eastAsia="zh-CN"/>
        </w:rPr>
        <w:t>“</w:t>
      </w:r>
      <w:r>
        <w:rPr>
          <w:rFonts w:hint="eastAsia" w:ascii="宋体" w:hAnsi="宋体" w:cs="宋体"/>
          <w:b/>
          <w:bCs/>
          <w:color w:val="000000"/>
          <w:sz w:val="24"/>
          <w:szCs w:val="28"/>
          <w:highlight w:val="none"/>
          <w:lang w:val="en-US" w:eastAsia="zh-CN"/>
        </w:rPr>
        <w:t>项目介绍”</w:t>
      </w:r>
      <w:r>
        <w:rPr>
          <w:rFonts w:hint="eastAsia" w:ascii="宋体" w:hAnsi="宋体" w:eastAsia="宋体" w:cs="宋体"/>
          <w:b/>
          <w:bCs/>
          <w:color w:val="000000"/>
          <w:sz w:val="24"/>
          <w:szCs w:val="28"/>
          <w:highlight w:val="none"/>
        </w:rPr>
        <w:t>；</w:t>
      </w:r>
    </w:p>
    <w:p>
      <w:pPr>
        <w:pStyle w:val="14"/>
        <w:rPr>
          <w:highlight w:val="none"/>
        </w:rPr>
      </w:pPr>
      <w:r>
        <w:rPr>
          <w:rFonts w:hint="eastAsia" w:hAnsi="宋体" w:eastAsia="宋体" w:cs="宋体"/>
          <w:b/>
          <w:bCs/>
          <w:color w:val="000000"/>
          <w:sz w:val="24"/>
          <w:szCs w:val="28"/>
          <w:highlight w:val="none"/>
        </w:rPr>
        <w:t>2.</w:t>
      </w:r>
      <w:r>
        <w:rPr>
          <w:rFonts w:hint="eastAsia"/>
          <w:b/>
          <w:bCs/>
          <w:highlight w:val="none"/>
        </w:rPr>
        <w:t>管理单位选择【直管单位】、意向配套单位选择【直管单位】</w:t>
      </w:r>
      <w:r>
        <w:rPr>
          <w:rFonts w:hint="eastAsia"/>
          <w:b/>
          <w:bCs/>
          <w:highlight w:val="none"/>
          <w:lang w:eastAsia="zh-CN"/>
        </w:rPr>
        <w:t>，</w:t>
      </w:r>
      <w:r>
        <w:rPr>
          <w:rFonts w:hint="eastAsia" w:hAnsi="宋体" w:eastAsia="宋体" w:cs="宋体"/>
          <w:b/>
          <w:bCs/>
          <w:color w:val="000000"/>
          <w:sz w:val="24"/>
          <w:szCs w:val="28"/>
          <w:highlight w:val="none"/>
        </w:rPr>
        <w:t xml:space="preserve">配套能力“供货类别”填“直管单位非生产招标 / </w:t>
      </w:r>
      <w:r>
        <w:rPr>
          <w:rFonts w:hint="eastAsia" w:hAnsi="宋体" w:cs="宋体"/>
          <w:b/>
          <w:bCs/>
          <w:color w:val="000000"/>
          <w:sz w:val="24"/>
          <w:szCs w:val="28"/>
          <w:highlight w:val="none"/>
          <w:lang w:val="en-US" w:eastAsia="zh-CN"/>
        </w:rPr>
        <w:t>货物 / 办公设施</w:t>
      </w:r>
      <w:r>
        <w:rPr>
          <w:rFonts w:hint="eastAsia" w:hAnsi="宋体" w:eastAsia="宋体" w:cs="宋体"/>
          <w:b/>
          <w:bCs/>
          <w:color w:val="000000"/>
          <w:sz w:val="24"/>
          <w:szCs w:val="28"/>
          <w:highlight w:val="none"/>
        </w:rPr>
        <w:t>”，业务主管部门选择“</w:t>
      </w:r>
      <w:r>
        <w:rPr>
          <w:rFonts w:hint="eastAsia" w:hAnsi="宋体" w:cs="宋体"/>
          <w:b/>
          <w:bCs/>
          <w:color w:val="000000"/>
          <w:sz w:val="24"/>
          <w:szCs w:val="28"/>
          <w:highlight w:val="none"/>
          <w:lang w:val="en-US" w:eastAsia="zh-CN"/>
        </w:rPr>
        <w:t>办公室</w:t>
      </w:r>
      <w:r>
        <w:rPr>
          <w:rFonts w:hint="eastAsia" w:hAnsi="宋体" w:eastAsia="宋体" w:cs="宋体"/>
          <w:b/>
          <w:bCs/>
          <w:color w:val="000000"/>
          <w:sz w:val="24"/>
          <w:szCs w:val="28"/>
          <w:highlight w:val="none"/>
        </w:rPr>
        <w:t>”。</w:t>
      </w:r>
    </w:p>
    <w:p>
      <w:pPr>
        <w:pStyle w:val="14"/>
        <w:rPr>
          <w:highlight w:val="none"/>
        </w:rPr>
        <w:sectPr>
          <w:headerReference r:id="rId13" w:type="first"/>
          <w:footerReference r:id="rId15" w:type="first"/>
          <w:headerReference r:id="rId12" w:type="default"/>
          <w:footerReference r:id="rId14" w:type="default"/>
          <w:pgSz w:w="11906" w:h="16838"/>
          <w:pgMar w:top="1588" w:right="1418" w:bottom="1134" w:left="1418" w:header="851" w:footer="992" w:gutter="0"/>
          <w:cols w:space="720" w:num="1"/>
          <w:titlePg/>
          <w:docGrid w:type="lines" w:linePitch="312" w:charSpace="0"/>
        </w:sectPr>
      </w:pPr>
    </w:p>
    <w:p>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附件8 SRM系统供应商用户手册</w:t>
      </w:r>
    </w:p>
    <w:p>
      <w:pPr>
        <w:spacing w:line="360" w:lineRule="auto"/>
        <w:rPr>
          <w:rFonts w:ascii="宋体" w:hAnsi="宋体" w:eastAsia="宋体" w:cs="宋体"/>
          <w:sz w:val="24"/>
          <w:szCs w:val="24"/>
          <w:highlight w:val="none"/>
        </w:rPr>
      </w:pPr>
      <w:r>
        <w:rPr>
          <w:rFonts w:hint="eastAsia" w:ascii="宋体" w:hAnsi="宋体" w:eastAsia="宋体" w:cs="宋体"/>
          <w:color w:val="000000"/>
          <w:sz w:val="24"/>
          <w:szCs w:val="24"/>
          <w:highlight w:val="none"/>
        </w:rPr>
        <w:t>系统网址：</w:t>
      </w:r>
      <w:r>
        <w:rPr>
          <w:highlight w:val="none"/>
        </w:rPr>
        <w:fldChar w:fldCharType="begin"/>
      </w:r>
      <w:r>
        <w:rPr>
          <w:highlight w:val="none"/>
        </w:rPr>
        <w:instrText xml:space="preserve"> HYPERLINK "http://ecaitong.sinotruk.com:8012/" \t "dlt" </w:instrText>
      </w:r>
      <w:r>
        <w:rPr>
          <w:highlight w:val="none"/>
        </w:rPr>
        <w:fldChar w:fldCharType="separate"/>
      </w:r>
      <w:r>
        <w:rPr>
          <w:rStyle w:val="37"/>
          <w:rFonts w:hint="eastAsia" w:ascii="宋体" w:hAnsi="宋体" w:eastAsia="宋体" w:cs="宋体"/>
          <w:sz w:val="24"/>
          <w:szCs w:val="24"/>
          <w:highlight w:val="none"/>
        </w:rPr>
        <w:t>http</w:t>
      </w:r>
      <w:r>
        <w:rPr>
          <w:rStyle w:val="37"/>
          <w:rFonts w:hint="eastAsia" w:ascii="宋体" w:hAnsi="宋体" w:eastAsia="宋体" w:cs="宋体"/>
          <w:sz w:val="24"/>
          <w:szCs w:val="24"/>
          <w:highlight w:val="none"/>
          <w:lang w:val="en-US" w:eastAsia="zh-CN"/>
        </w:rPr>
        <w:t>s</w:t>
      </w:r>
      <w:r>
        <w:rPr>
          <w:rStyle w:val="37"/>
          <w:rFonts w:hint="eastAsia" w:ascii="宋体" w:hAnsi="宋体" w:eastAsia="宋体" w:cs="宋体"/>
          <w:sz w:val="24"/>
          <w:szCs w:val="24"/>
          <w:highlight w:val="none"/>
        </w:rPr>
        <w:t>://ecaitong.sinotruk.com:8012/</w:t>
      </w:r>
      <w:r>
        <w:rPr>
          <w:rStyle w:val="37"/>
          <w:rFonts w:hint="eastAsia" w:ascii="宋体" w:hAnsi="宋体" w:eastAsia="宋体" w:cs="宋体"/>
          <w:sz w:val="24"/>
          <w:szCs w:val="24"/>
          <w:highlight w:val="none"/>
        </w:rPr>
        <w:fldChar w:fldCharType="end"/>
      </w:r>
    </w:p>
    <w:p>
      <w:pPr>
        <w:spacing w:line="360" w:lineRule="auto"/>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1.供应商应标</w:t>
      </w:r>
    </w:p>
    <w:p>
      <w:pPr>
        <w:spacing w:line="360" w:lineRule="auto"/>
        <w:rPr>
          <w:rFonts w:ascii="宋体" w:hAnsi="宋体" w:eastAsia="宋体" w:cs="宋体"/>
          <w:sz w:val="24"/>
          <w:szCs w:val="24"/>
          <w:highlight w:val="none"/>
        </w:rPr>
      </w:pPr>
      <w:r>
        <w:rPr>
          <w:rFonts w:ascii="宋体" w:hAnsi="宋体" w:eastAsia="宋体" w:cs="宋体"/>
          <w:color w:val="000000"/>
          <w:sz w:val="24"/>
          <w:szCs w:val="24"/>
          <w:highlight w:val="none"/>
        </w:rPr>
        <w:t>路径：招投标中心</w:t>
      </w: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非生产类招投标</w:t>
      </w: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供应商应标</w:t>
      </w:r>
    </w:p>
    <w:p>
      <w:pPr>
        <w:spacing w:line="360" w:lineRule="auto"/>
        <w:rPr>
          <w:rFonts w:ascii="宋体" w:hAnsi="宋体" w:eastAsia="宋体" w:cs="宋体"/>
          <w:color w:val="000000"/>
          <w:sz w:val="24"/>
          <w:szCs w:val="24"/>
          <w:highlight w:val="none"/>
        </w:rPr>
      </w:pPr>
      <w:r>
        <w:rPr>
          <w:rFonts w:ascii="宋体" w:hAnsi="宋体" w:eastAsia="宋体" w:cs="宋体"/>
          <w:color w:val="000000"/>
          <w:sz w:val="24"/>
          <w:szCs w:val="24"/>
          <w:highlight w:val="none"/>
        </w:rPr>
        <w:t>点击应标，上传文件之后点击提交。</w:t>
      </w:r>
    </w:p>
    <w:p>
      <w:pPr>
        <w:rPr>
          <w:highlight w:val="none"/>
        </w:rPr>
      </w:pPr>
      <w:r>
        <w:rPr>
          <w:highlight w:val="none"/>
        </w:rPr>
        <w:drawing>
          <wp:inline distT="0" distB="0" distL="0" distR="0">
            <wp:extent cx="5760085" cy="2269490"/>
            <wp:effectExtent l="0" t="0" r="5715" b="3810"/>
            <wp:docPr id="1032" name="picture" descr="descript"/>
            <wp:cNvGraphicFramePr/>
            <a:graphic xmlns:a="http://schemas.openxmlformats.org/drawingml/2006/main">
              <a:graphicData uri="http://schemas.openxmlformats.org/drawingml/2006/picture">
                <pic:pic xmlns:pic="http://schemas.openxmlformats.org/drawingml/2006/picture">
                  <pic:nvPicPr>
                    <pic:cNvPr id="1032" name="picture" descr="descript"/>
                    <pic:cNvPicPr/>
                  </pic:nvPicPr>
                  <pic:blipFill>
                    <a:blip r:embed="rId26" cstate="print"/>
                    <a:srcRect/>
                    <a:stretch>
                      <a:fillRect/>
                    </a:stretch>
                  </pic:blipFill>
                  <pic:spPr>
                    <a:xfrm>
                      <a:off x="0" y="0"/>
                      <a:ext cx="5760085" cy="2269490"/>
                    </a:xfrm>
                    <a:prstGeom prst="rect">
                      <a:avLst/>
                    </a:prstGeom>
                  </pic:spPr>
                </pic:pic>
              </a:graphicData>
            </a:graphic>
          </wp:inline>
        </w:drawing>
      </w:r>
    </w:p>
    <w:p>
      <w:pPr>
        <w:rPr>
          <w:highlight w:val="none"/>
        </w:rPr>
      </w:pPr>
    </w:p>
    <w:p>
      <w:pPr>
        <w:pStyle w:val="14"/>
        <w:rPr>
          <w:highlight w:val="none"/>
        </w:rPr>
      </w:pPr>
    </w:p>
    <w:p>
      <w:pPr>
        <w:pStyle w:val="14"/>
        <w:rPr>
          <w:highlight w:val="none"/>
        </w:rPr>
      </w:pPr>
    </w:p>
    <w:p>
      <w:pPr>
        <w:pStyle w:val="14"/>
        <w:rPr>
          <w:highlight w:val="none"/>
        </w:rPr>
      </w:pPr>
    </w:p>
    <w:p>
      <w:pPr>
        <w:pStyle w:val="14"/>
        <w:rPr>
          <w:highlight w:val="none"/>
        </w:rPr>
      </w:pPr>
    </w:p>
    <w:p>
      <w:pPr>
        <w:pStyle w:val="14"/>
        <w:rPr>
          <w:highlight w:val="none"/>
        </w:rPr>
      </w:pPr>
    </w:p>
    <w:p>
      <w:pPr>
        <w:pStyle w:val="14"/>
        <w:rPr>
          <w:highlight w:val="none"/>
        </w:rPr>
      </w:pPr>
    </w:p>
    <w:p>
      <w:pPr>
        <w:pStyle w:val="14"/>
        <w:rPr>
          <w:highlight w:val="none"/>
        </w:rPr>
      </w:pPr>
    </w:p>
    <w:p>
      <w:pPr>
        <w:pStyle w:val="14"/>
        <w:rPr>
          <w:highlight w:val="none"/>
        </w:rPr>
      </w:pPr>
    </w:p>
    <w:p>
      <w:pPr>
        <w:pStyle w:val="14"/>
        <w:rPr>
          <w:highlight w:val="none"/>
        </w:rPr>
      </w:pPr>
    </w:p>
    <w:p>
      <w:pPr>
        <w:pStyle w:val="14"/>
        <w:rPr>
          <w:highlight w:val="none"/>
        </w:rPr>
      </w:pPr>
    </w:p>
    <w:p>
      <w:pPr>
        <w:pStyle w:val="14"/>
        <w:rPr>
          <w:highlight w:val="none"/>
        </w:rPr>
      </w:pPr>
    </w:p>
    <w:p>
      <w:pPr>
        <w:pStyle w:val="14"/>
        <w:rPr>
          <w:highlight w:val="none"/>
        </w:rPr>
      </w:pPr>
    </w:p>
    <w:p>
      <w:pPr>
        <w:pStyle w:val="14"/>
        <w:rPr>
          <w:highlight w:val="none"/>
        </w:rPr>
      </w:pPr>
    </w:p>
    <w:p>
      <w:pPr>
        <w:pStyle w:val="76"/>
        <w:rPr>
          <w:highlight w:val="none"/>
        </w:rPr>
      </w:pPr>
    </w:p>
    <w:p>
      <w:pPr>
        <w:pStyle w:val="76"/>
        <w:jc w:val="both"/>
        <w:rPr>
          <w:rFonts w:hint="default"/>
          <w:highlight w:val="none"/>
          <w:u w:val="single"/>
          <w:lang w:val="en-US" w:eastAsia="zh-CN"/>
        </w:rPr>
      </w:pPr>
    </w:p>
    <w:p>
      <w:pPr>
        <w:pStyle w:val="76"/>
        <w:jc w:val="right"/>
        <w:rPr>
          <w:rFonts w:hint="eastAsia"/>
          <w:highlight w:val="none"/>
          <w:u w:val="single"/>
          <w:lang w:val="en-US" w:eastAsia="zh-CN"/>
        </w:rPr>
      </w:pPr>
    </w:p>
    <w:p>
      <w:pPr>
        <w:pStyle w:val="76"/>
        <w:jc w:val="right"/>
        <w:rPr>
          <w:rFonts w:hint="eastAsia"/>
          <w:highlight w:val="none"/>
          <w:u w:val="single"/>
          <w:lang w:val="en-US" w:eastAsia="zh-CN"/>
        </w:rPr>
      </w:pPr>
    </w:p>
    <w:p>
      <w:pPr>
        <w:pStyle w:val="76"/>
        <w:ind w:firstLine="6510" w:firstLineChars="3100"/>
        <w:jc w:val="both"/>
        <w:rPr>
          <w:rFonts w:hint="default"/>
          <w:highlight w:val="none"/>
          <w:lang w:val="en-US"/>
        </w:rPr>
      </w:pPr>
    </w:p>
    <w:sectPr>
      <w:headerReference r:id="rId16" w:type="first"/>
      <w:footerReference r:id="rId17"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pPr>
          <w:pStyle w:val="18"/>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pPr>
              <w:pStyle w:val="18"/>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pPr>
      <w:pStyle w:val="18"/>
      <w:jc w:val="center"/>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4"/>
      </w:rPr>
    </w:pPr>
    <w:r>
      <w:fldChar w:fldCharType="begin"/>
    </w:r>
    <w:r>
      <w:rPr>
        <w:rStyle w:val="34"/>
      </w:rPr>
      <w:instrText xml:space="preserve">PAGE  </w:instrTex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2" name="文本框 10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0"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No3hVjKAQAAlAMAAA4AAAAAAAAAAQAgAAAAHwEAAGRycy9lMm9E&#10;b2MueG1sUEsFBgAAAAAGAAYAWQEAAFs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3" name="文本框 10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OQo78MwBAACUAwAADgAAAAAAAAABACAAAAAfAQAAZHJzL2Uy&#10;b0RvYy54bWxQSwUGAAAAAAYABgBZAQAAXQ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6" name="文本框 10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lcrul8wBAACUAwAADgAAAAAAAAABACAAAAAfAQAAZHJzL2Uy&#10;b0RvYy54bWxQSwUGAAAAAAYABgBZAQAAXQ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7" name="文本框 10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dvdQP8wBAACUAwAADgAAAAAAAAABACAAAAAfAQAAZHJzL2Uy&#10;b0RvYy54bWxQSwUGAAAAAAYABgBZAQAAXQ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等线" w:hAnsi="等线" w:eastAsia="等线" w:cs="等线"/>
        <w:sz w:val="17"/>
        <w:szCs w:val="17"/>
      </w:rPr>
    </w:pPr>
    <w:r>
      <w:rPr>
        <w:sz w:val="17"/>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8" name="文本框 1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1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KYkYsbKAQAAlAMAAA4AAAAAAAAAAQAgAAAAHwEAAGRycy9lMm9E&#10;b2MueG1sUEsFBgAAAAAGAAYAWQEAAFs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9" name="文本框 1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17"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FGdxuywEAAJQDAAAOAAAAAAAAAAEAIAAAAB8BAABkcnMvZTJv&#10;RG9jLnhtbFBLBQYAAAAABgAGAFkBAABc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p>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23EC5"/>
    <w:multiLevelType w:val="multilevel"/>
    <w:tmpl w:val="86323EC5"/>
    <w:lvl w:ilvl="0" w:tentative="0">
      <w:start w:val="1"/>
      <w:numFmt w:val="decimal"/>
      <w:lvlText w:val="%1."/>
      <w:lvlJc w:val="left"/>
      <w:pPr>
        <w:ind w:left="425" w:hanging="425"/>
      </w:pPr>
      <w:rPr>
        <w:rFonts w:hint="default"/>
        <w:b w:val="0"/>
        <w:bCs w:val="0"/>
        <w:color w:val="auto"/>
        <w:highlight w:val="none"/>
      </w:rPr>
    </w:lvl>
    <w:lvl w:ilvl="1" w:tentative="0">
      <w:start w:val="1"/>
      <w:numFmt w:val="decimal"/>
      <w:suff w:val="space"/>
      <w:lvlText w:val="(%2)"/>
      <w:lvlJc w:val="left"/>
      <w:pPr>
        <w:ind w:left="0" w:leftChars="0" w:firstLine="420" w:firstLineChars="0"/>
      </w:pPr>
      <w:rPr>
        <w:rFonts w:hint="default"/>
        <w:b w:val="0"/>
        <w:bCs w:val="0"/>
        <w:color w:val="auto"/>
        <w:highlight w:val="none"/>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B862383A"/>
    <w:multiLevelType w:val="multilevel"/>
    <w:tmpl w:val="B862383A"/>
    <w:lvl w:ilvl="0" w:tentative="0">
      <w:start w:val="1"/>
      <w:numFmt w:val="decimal"/>
      <w:lvlText w:val="%1."/>
      <w:lvlJc w:val="left"/>
      <w:pPr>
        <w:ind w:left="425" w:hanging="425"/>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B9F08EBE"/>
    <w:multiLevelType w:val="multilevel"/>
    <w:tmpl w:val="B9F08EBE"/>
    <w:lvl w:ilvl="0" w:tentative="0">
      <w:start w:val="1"/>
      <w:numFmt w:val="decimal"/>
      <w:lvlText w:val="%1."/>
      <w:lvlJc w:val="left"/>
      <w:pPr>
        <w:ind w:left="425" w:hanging="425"/>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highlight w:val="none"/>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CA6467C6"/>
    <w:multiLevelType w:val="multilevel"/>
    <w:tmpl w:val="CA6467C6"/>
    <w:lvl w:ilvl="0" w:tentative="0">
      <w:start w:val="1"/>
      <w:numFmt w:val="decimal"/>
      <w:lvlText w:val="%1."/>
      <w:lvlJc w:val="left"/>
      <w:pPr>
        <w:ind w:left="425" w:hanging="425"/>
      </w:pPr>
      <w:rPr>
        <w:rFonts w:hint="default"/>
        <w:b w:val="0"/>
        <w:bCs w:val="0"/>
        <w:color w:val="auto"/>
        <w:highlight w:val="none"/>
      </w:rPr>
    </w:lvl>
    <w:lvl w:ilvl="1" w:tentative="0">
      <w:start w:val="1"/>
      <w:numFmt w:val="decimal"/>
      <w:suff w:val="space"/>
      <w:lvlText w:val="(%2)"/>
      <w:lvlJc w:val="left"/>
      <w:pPr>
        <w:ind w:left="0" w:leftChars="0" w:firstLine="420" w:firstLineChars="0"/>
      </w:pPr>
      <w:rPr>
        <w:rFonts w:hint="default"/>
        <w:b w:val="0"/>
        <w:bCs w:val="0"/>
        <w:color w:val="auto"/>
        <w:highlight w:val="none"/>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
    <w:nsid w:val="D0C48934"/>
    <w:multiLevelType w:val="multilevel"/>
    <w:tmpl w:val="D0C48934"/>
    <w:lvl w:ilvl="0" w:tentative="0">
      <w:start w:val="1"/>
      <w:numFmt w:val="decimal"/>
      <w:suff w:val="nothing"/>
      <w:lvlText w:val="%1."/>
      <w:lvlJc w:val="left"/>
      <w:pPr>
        <w:ind w:left="425" w:hanging="425"/>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
    <w:nsid w:val="F21267BC"/>
    <w:multiLevelType w:val="multilevel"/>
    <w:tmpl w:val="F21267BC"/>
    <w:lvl w:ilvl="0" w:tentative="0">
      <w:start w:val="1"/>
      <w:numFmt w:val="decimal"/>
      <w:suff w:val="nothing"/>
      <w:lvlText w:val="%1."/>
      <w:lvlJc w:val="left"/>
      <w:pPr>
        <w:ind w:left="0" w:leftChars="0" w:firstLine="0" w:firstLineChars="0"/>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6">
    <w:nsid w:val="00000003"/>
    <w:multiLevelType w:val="singleLevel"/>
    <w:tmpl w:val="00000003"/>
    <w:lvl w:ilvl="0" w:tentative="0">
      <w:start w:val="5"/>
      <w:numFmt w:val="decimal"/>
      <w:lvlText w:val="%1."/>
      <w:lvlJc w:val="left"/>
      <w:pPr>
        <w:tabs>
          <w:tab w:val="left" w:pos="312"/>
        </w:tabs>
      </w:pPr>
    </w:lvl>
  </w:abstractNum>
  <w:abstractNum w:abstractNumId="7">
    <w:nsid w:val="06882CE3"/>
    <w:multiLevelType w:val="multilevel"/>
    <w:tmpl w:val="06882CE3"/>
    <w:lvl w:ilvl="0" w:tentative="0">
      <w:start w:val="1"/>
      <w:numFmt w:val="decimal"/>
      <w:pStyle w:val="75"/>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8">
    <w:nsid w:val="080D2180"/>
    <w:multiLevelType w:val="singleLevel"/>
    <w:tmpl w:val="080D2180"/>
    <w:lvl w:ilvl="0" w:tentative="0">
      <w:start w:val="1"/>
      <w:numFmt w:val="bullet"/>
      <w:lvlText w:val=""/>
      <w:lvlJc w:val="left"/>
      <w:pPr>
        <w:ind w:left="420" w:hanging="420"/>
      </w:pPr>
      <w:rPr>
        <w:rFonts w:hint="default" w:ascii="Wingdings" w:hAnsi="Wingdings"/>
      </w:rPr>
    </w:lvl>
  </w:abstractNum>
  <w:abstractNum w:abstractNumId="9">
    <w:nsid w:val="178D3D0E"/>
    <w:multiLevelType w:val="multilevel"/>
    <w:tmpl w:val="178D3D0E"/>
    <w:lvl w:ilvl="0" w:tentative="0">
      <w:start w:val="1"/>
      <w:numFmt w:val="bullet"/>
      <w:pStyle w:val="91"/>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0">
    <w:nsid w:val="199F58C0"/>
    <w:multiLevelType w:val="multilevel"/>
    <w:tmpl w:val="199F58C0"/>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1">
    <w:nsid w:val="1E7B065C"/>
    <w:multiLevelType w:val="multilevel"/>
    <w:tmpl w:val="1E7B065C"/>
    <w:lvl w:ilvl="0" w:tentative="0">
      <w:start w:val="1"/>
      <w:numFmt w:val="decimal"/>
      <w:pStyle w:val="96"/>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2">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20018B0"/>
    <w:multiLevelType w:val="multilevel"/>
    <w:tmpl w:val="520018B0"/>
    <w:lvl w:ilvl="0" w:tentative="0">
      <w:start w:val="1"/>
      <w:numFmt w:val="decimal"/>
      <w:pStyle w:val="74"/>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560F40FB"/>
    <w:multiLevelType w:val="multilevel"/>
    <w:tmpl w:val="560F40FB"/>
    <w:lvl w:ilvl="0" w:tentative="0">
      <w:start w:val="1"/>
      <w:numFmt w:val="lowerLetter"/>
      <w:pStyle w:val="101"/>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567061E0"/>
    <w:multiLevelType w:val="multilevel"/>
    <w:tmpl w:val="567061E0"/>
    <w:lvl w:ilvl="0" w:tentative="0">
      <w:start w:val="1"/>
      <w:numFmt w:val="decimal"/>
      <w:suff w:val="nothing"/>
      <w:lvlText w:val="%1."/>
      <w:lvlJc w:val="left"/>
      <w:pPr>
        <w:ind w:left="0" w:leftChars="0" w:firstLine="0" w:firstLineChars="0"/>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6">
    <w:nsid w:val="56D20133"/>
    <w:multiLevelType w:val="multilevel"/>
    <w:tmpl w:val="56D20133"/>
    <w:lvl w:ilvl="0" w:tentative="0">
      <w:start w:val="1"/>
      <w:numFmt w:val="chineseCountingThousand"/>
      <w:pStyle w:val="73"/>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7">
    <w:nsid w:val="5EEE3A7E"/>
    <w:multiLevelType w:val="multilevel"/>
    <w:tmpl w:val="5EEE3A7E"/>
    <w:lvl w:ilvl="0" w:tentative="0">
      <w:start w:val="1"/>
      <w:numFmt w:val="bullet"/>
      <w:suff w:val="nothing"/>
      <w:lvlText w:val=""/>
      <w:lvlJc w:val="left"/>
      <w:pPr>
        <w:ind w:left="0" w:leftChars="0" w:firstLine="0" w:firstLineChars="0"/>
      </w:pPr>
      <w:rPr>
        <w:rFonts w:hint="default" w:ascii="Wingdings" w:hAnsi="Wingdings"/>
        <w:color w:val="auto"/>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8">
    <w:nsid w:val="656A6EAE"/>
    <w:multiLevelType w:val="multilevel"/>
    <w:tmpl w:val="656A6EAE"/>
    <w:lvl w:ilvl="0" w:tentative="0">
      <w:start w:val="1"/>
      <w:numFmt w:val="chineseCountingThousand"/>
      <w:pStyle w:val="72"/>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7B5D0F58"/>
    <w:multiLevelType w:val="multilevel"/>
    <w:tmpl w:val="7B5D0F58"/>
    <w:lvl w:ilvl="0" w:tentative="0">
      <w:start w:val="1"/>
      <w:numFmt w:val="decimal"/>
      <w:suff w:val="space"/>
      <w:lvlText w:val="%1."/>
      <w:lvlJc w:val="left"/>
      <w:pPr>
        <w:ind w:left="0" w:leftChars="0" w:firstLine="0" w:firstLineChars="0"/>
      </w:pPr>
      <w:rPr>
        <w:rFonts w:hint="default"/>
      </w:rPr>
    </w:lvl>
    <w:lvl w:ilvl="1" w:tentative="0">
      <w:start w:val="1"/>
      <w:numFmt w:val="decimal"/>
      <w:suff w:val="nothing"/>
      <w:lvlText w:val="%1.%2."/>
      <w:lvlJc w:val="left"/>
      <w:pPr>
        <w:ind w:left="850" w:hanging="453"/>
      </w:pPr>
      <w:rPr>
        <w:rFonts w:hint="default"/>
        <w:b w:val="0"/>
        <w:bCs w:val="0"/>
        <w:color w:val="auto"/>
        <w:highlight w:val="none"/>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12"/>
  </w:num>
  <w:num w:numId="2">
    <w:abstractNumId w:val="18"/>
  </w:num>
  <w:num w:numId="3">
    <w:abstractNumId w:val="16"/>
  </w:num>
  <w:num w:numId="4">
    <w:abstractNumId w:val="13"/>
  </w:num>
  <w:num w:numId="5">
    <w:abstractNumId w:val="7"/>
  </w:num>
  <w:num w:numId="6">
    <w:abstractNumId w:val="9"/>
  </w:num>
  <w:num w:numId="7">
    <w:abstractNumId w:val="11"/>
  </w:num>
  <w:num w:numId="8">
    <w:abstractNumId w:val="14"/>
  </w:num>
  <w:num w:numId="9">
    <w:abstractNumId w:val="5"/>
  </w:num>
  <w:num w:numId="10">
    <w:abstractNumId w:val="19"/>
  </w:num>
  <w:num w:numId="11">
    <w:abstractNumId w:val="8"/>
  </w:num>
  <w:num w:numId="12">
    <w:abstractNumId w:val="2"/>
  </w:num>
  <w:num w:numId="13">
    <w:abstractNumId w:val="15"/>
  </w:num>
  <w:num w:numId="14">
    <w:abstractNumId w:val="0"/>
  </w:num>
  <w:num w:numId="15">
    <w:abstractNumId w:val="3"/>
  </w:num>
  <w:num w:numId="16">
    <w:abstractNumId w:val="4"/>
  </w:num>
  <w:num w:numId="17">
    <w:abstractNumId w:val="10"/>
  </w:num>
  <w:num w:numId="18">
    <w:abstractNumId w:val="1"/>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74"/>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4E1CE8"/>
    <w:rsid w:val="02902A47"/>
    <w:rsid w:val="02CC3DCA"/>
    <w:rsid w:val="02FE76EF"/>
    <w:rsid w:val="03F033B0"/>
    <w:rsid w:val="041C2F30"/>
    <w:rsid w:val="04D36302"/>
    <w:rsid w:val="057C1D39"/>
    <w:rsid w:val="05891259"/>
    <w:rsid w:val="07046D8D"/>
    <w:rsid w:val="07BA233A"/>
    <w:rsid w:val="08633479"/>
    <w:rsid w:val="08BD01DD"/>
    <w:rsid w:val="091C13C7"/>
    <w:rsid w:val="0B0B2010"/>
    <w:rsid w:val="0B3A2110"/>
    <w:rsid w:val="0C4444D5"/>
    <w:rsid w:val="0CB51572"/>
    <w:rsid w:val="0DF476ED"/>
    <w:rsid w:val="0E4D31E3"/>
    <w:rsid w:val="0F953699"/>
    <w:rsid w:val="10566E56"/>
    <w:rsid w:val="10DC2AA3"/>
    <w:rsid w:val="10FA7C8C"/>
    <w:rsid w:val="130B198F"/>
    <w:rsid w:val="13EE0AB5"/>
    <w:rsid w:val="14633A77"/>
    <w:rsid w:val="14726CAC"/>
    <w:rsid w:val="156009C5"/>
    <w:rsid w:val="15891CCA"/>
    <w:rsid w:val="15901D2B"/>
    <w:rsid w:val="16A918E4"/>
    <w:rsid w:val="17D966D6"/>
    <w:rsid w:val="19AF6691"/>
    <w:rsid w:val="1BC71D3B"/>
    <w:rsid w:val="1C035F1F"/>
    <w:rsid w:val="1C59115B"/>
    <w:rsid w:val="1D327EB7"/>
    <w:rsid w:val="1D5C1D1A"/>
    <w:rsid w:val="1DDE1E75"/>
    <w:rsid w:val="1FB23E60"/>
    <w:rsid w:val="20C56CE9"/>
    <w:rsid w:val="22C5630B"/>
    <w:rsid w:val="22F66168"/>
    <w:rsid w:val="23D05AE3"/>
    <w:rsid w:val="23EB6B1B"/>
    <w:rsid w:val="23EC0BA6"/>
    <w:rsid w:val="24701A48"/>
    <w:rsid w:val="25387077"/>
    <w:rsid w:val="268B0052"/>
    <w:rsid w:val="26C82FDF"/>
    <w:rsid w:val="27743C90"/>
    <w:rsid w:val="29CA2459"/>
    <w:rsid w:val="29D82DC8"/>
    <w:rsid w:val="2A6C24A7"/>
    <w:rsid w:val="2B271A58"/>
    <w:rsid w:val="2B6304A7"/>
    <w:rsid w:val="2C7F1926"/>
    <w:rsid w:val="2CC406B7"/>
    <w:rsid w:val="2CF6734C"/>
    <w:rsid w:val="2D663463"/>
    <w:rsid w:val="2DF0057E"/>
    <w:rsid w:val="2EF96EE4"/>
    <w:rsid w:val="343455CA"/>
    <w:rsid w:val="34EA16B2"/>
    <w:rsid w:val="36254FE4"/>
    <w:rsid w:val="36596AAA"/>
    <w:rsid w:val="36A967C5"/>
    <w:rsid w:val="372F61E0"/>
    <w:rsid w:val="374C4D4B"/>
    <w:rsid w:val="39322FCA"/>
    <w:rsid w:val="3AB554EE"/>
    <w:rsid w:val="3AB90991"/>
    <w:rsid w:val="3B706131"/>
    <w:rsid w:val="3CC902F7"/>
    <w:rsid w:val="3E6F041E"/>
    <w:rsid w:val="3E6F2015"/>
    <w:rsid w:val="3F8A0269"/>
    <w:rsid w:val="40F3136C"/>
    <w:rsid w:val="4275481E"/>
    <w:rsid w:val="428B617A"/>
    <w:rsid w:val="42914424"/>
    <w:rsid w:val="42B775C7"/>
    <w:rsid w:val="433D7BDC"/>
    <w:rsid w:val="437E1813"/>
    <w:rsid w:val="43B00CB6"/>
    <w:rsid w:val="43E75C8A"/>
    <w:rsid w:val="45BD47FC"/>
    <w:rsid w:val="45CC5FB2"/>
    <w:rsid w:val="45E10110"/>
    <w:rsid w:val="46B75BA8"/>
    <w:rsid w:val="47445C3E"/>
    <w:rsid w:val="48AE7C53"/>
    <w:rsid w:val="48C97955"/>
    <w:rsid w:val="49880C8F"/>
    <w:rsid w:val="4A6A4F1F"/>
    <w:rsid w:val="4A8835F7"/>
    <w:rsid w:val="4B592E71"/>
    <w:rsid w:val="4B603EF9"/>
    <w:rsid w:val="4C164192"/>
    <w:rsid w:val="4CB53720"/>
    <w:rsid w:val="509B7998"/>
    <w:rsid w:val="50D4718B"/>
    <w:rsid w:val="512017E6"/>
    <w:rsid w:val="518941BB"/>
    <w:rsid w:val="52B9239A"/>
    <w:rsid w:val="52CF5C5C"/>
    <w:rsid w:val="54BD78FD"/>
    <w:rsid w:val="56706375"/>
    <w:rsid w:val="567A6A29"/>
    <w:rsid w:val="567E79B3"/>
    <w:rsid w:val="57486D6A"/>
    <w:rsid w:val="58A86DDE"/>
    <w:rsid w:val="59154AD7"/>
    <w:rsid w:val="59A246D5"/>
    <w:rsid w:val="5A864A50"/>
    <w:rsid w:val="5A8E4D8E"/>
    <w:rsid w:val="5ACA35F7"/>
    <w:rsid w:val="5ADF548D"/>
    <w:rsid w:val="5BA00CDA"/>
    <w:rsid w:val="5C9A28BE"/>
    <w:rsid w:val="5CC62AD6"/>
    <w:rsid w:val="5D5C60B4"/>
    <w:rsid w:val="5E40706E"/>
    <w:rsid w:val="5E5B6341"/>
    <w:rsid w:val="5FF70B2A"/>
    <w:rsid w:val="60E03801"/>
    <w:rsid w:val="61DE3046"/>
    <w:rsid w:val="635C60FE"/>
    <w:rsid w:val="63F04A69"/>
    <w:rsid w:val="6583773F"/>
    <w:rsid w:val="66A50B1E"/>
    <w:rsid w:val="67B2063C"/>
    <w:rsid w:val="67C97AC3"/>
    <w:rsid w:val="67E30EC1"/>
    <w:rsid w:val="6A4E3B2B"/>
    <w:rsid w:val="6AA30469"/>
    <w:rsid w:val="6B481C3B"/>
    <w:rsid w:val="6C1331A3"/>
    <w:rsid w:val="6CA84BC1"/>
    <w:rsid w:val="6D3E4756"/>
    <w:rsid w:val="6E3851B0"/>
    <w:rsid w:val="6FA83C70"/>
    <w:rsid w:val="6FC523EB"/>
    <w:rsid w:val="706B2EAE"/>
    <w:rsid w:val="70856F27"/>
    <w:rsid w:val="714E7876"/>
    <w:rsid w:val="71FE68E5"/>
    <w:rsid w:val="72895F2E"/>
    <w:rsid w:val="72C02EBE"/>
    <w:rsid w:val="72C507AD"/>
    <w:rsid w:val="72D028D8"/>
    <w:rsid w:val="73050EBB"/>
    <w:rsid w:val="745D47C3"/>
    <w:rsid w:val="752A6815"/>
    <w:rsid w:val="7547340F"/>
    <w:rsid w:val="75F00CA9"/>
    <w:rsid w:val="76AC3757"/>
    <w:rsid w:val="77FE7170"/>
    <w:rsid w:val="784F3EEE"/>
    <w:rsid w:val="7A0B162F"/>
    <w:rsid w:val="7AF33E75"/>
    <w:rsid w:val="7BF51800"/>
    <w:rsid w:val="7C446F20"/>
    <w:rsid w:val="7CB93F8E"/>
    <w:rsid w:val="7CF66B46"/>
    <w:rsid w:val="7DBD28BA"/>
    <w:rsid w:val="7E09719C"/>
    <w:rsid w:val="7E30785B"/>
    <w:rsid w:val="7E4E3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7"/>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semiHidden/>
    <w:qFormat/>
    <w:uiPriority w:val="0"/>
    <w:pPr>
      <w:keepNext/>
      <w:keepLines/>
      <w:spacing w:line="416" w:lineRule="auto"/>
      <w:outlineLvl w:val="2"/>
    </w:pPr>
    <w:rPr>
      <w:b/>
      <w:bCs/>
      <w:sz w:val="32"/>
      <w:szCs w:val="32"/>
    </w:rPr>
  </w:style>
  <w:style w:type="paragraph" w:styleId="5">
    <w:name w:val="heading 4"/>
    <w:basedOn w:val="1"/>
    <w:next w:val="1"/>
    <w:link w:val="77"/>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78"/>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4"/>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3"/>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5"/>
    <w:qFormat/>
    <w:uiPriority w:val="99"/>
    <w:pPr>
      <w:jc w:val="left"/>
    </w:pPr>
  </w:style>
  <w:style w:type="paragraph" w:styleId="11">
    <w:name w:val="Body Text"/>
    <w:basedOn w:val="1"/>
    <w:link w:val="41"/>
    <w:semiHidden/>
    <w:qFormat/>
    <w:uiPriority w:val="98"/>
    <w:rPr>
      <w:rFonts w:ascii="仿宋_GB2312" w:eastAsia="仿宋_GB2312"/>
      <w:sz w:val="32"/>
    </w:rPr>
  </w:style>
  <w:style w:type="paragraph" w:styleId="12">
    <w:name w:val="Body Text Indent"/>
    <w:basedOn w:val="1"/>
    <w:next w:val="1"/>
    <w:link w:val="48"/>
    <w:semiHidden/>
    <w:qFormat/>
    <w:uiPriority w:val="0"/>
    <w:pPr>
      <w:spacing w:after="120"/>
      <w:ind w:left="420" w:leftChars="200"/>
    </w:pPr>
    <w:rPr>
      <w:rFonts w:ascii="Calibri" w:hAnsi="Calibri"/>
      <w:szCs w:val="22"/>
    </w:rPr>
  </w:style>
  <w:style w:type="paragraph" w:styleId="13">
    <w:name w:val="toc 3"/>
    <w:basedOn w:val="1"/>
    <w:next w:val="1"/>
    <w:semiHidden/>
    <w:qFormat/>
    <w:uiPriority w:val="39"/>
    <w:pPr>
      <w:adjustRightInd w:val="0"/>
      <w:spacing w:line="312" w:lineRule="atLeast"/>
      <w:ind w:left="840" w:leftChars="400"/>
      <w:textAlignment w:val="baseline"/>
    </w:pPr>
    <w:rPr>
      <w:kern w:val="0"/>
      <w:sz w:val="24"/>
    </w:rPr>
  </w:style>
  <w:style w:type="paragraph" w:styleId="14">
    <w:name w:val="Plain Text"/>
    <w:basedOn w:val="1"/>
    <w:link w:val="50"/>
    <w:qFormat/>
    <w:uiPriority w:val="0"/>
    <w:rPr>
      <w:rFonts w:ascii="宋体" w:hAnsi="Courier New"/>
    </w:rPr>
  </w:style>
  <w:style w:type="paragraph" w:styleId="15">
    <w:name w:val="Date"/>
    <w:basedOn w:val="1"/>
    <w:next w:val="1"/>
    <w:link w:val="87"/>
    <w:semiHidden/>
    <w:qFormat/>
    <w:uiPriority w:val="0"/>
    <w:pPr>
      <w:adjustRightInd w:val="0"/>
      <w:spacing w:line="312" w:lineRule="atLeast"/>
      <w:ind w:left="100" w:leftChars="2500"/>
      <w:textAlignment w:val="baseline"/>
    </w:pPr>
    <w:rPr>
      <w:kern w:val="0"/>
      <w:sz w:val="24"/>
    </w:rPr>
  </w:style>
  <w:style w:type="paragraph" w:styleId="16">
    <w:name w:val="Body Text Indent 2"/>
    <w:basedOn w:val="1"/>
    <w:link w:val="86"/>
    <w:semiHidden/>
    <w:qFormat/>
    <w:uiPriority w:val="0"/>
    <w:pPr>
      <w:adjustRightInd w:val="0"/>
      <w:spacing w:after="120" w:line="480" w:lineRule="auto"/>
      <w:ind w:left="420" w:leftChars="200"/>
      <w:textAlignment w:val="baseline"/>
    </w:pPr>
    <w:rPr>
      <w:kern w:val="0"/>
      <w:sz w:val="24"/>
    </w:rPr>
  </w:style>
  <w:style w:type="paragraph" w:styleId="17">
    <w:name w:val="Balloon Text"/>
    <w:basedOn w:val="1"/>
    <w:link w:val="47"/>
    <w:semiHidden/>
    <w:qFormat/>
    <w:uiPriority w:val="0"/>
    <w:rPr>
      <w:sz w:val="18"/>
      <w:szCs w:val="18"/>
    </w:rPr>
  </w:style>
  <w:style w:type="paragraph" w:styleId="18">
    <w:name w:val="footer"/>
    <w:basedOn w:val="1"/>
    <w:link w:val="42"/>
    <w:semiHidden/>
    <w:qFormat/>
    <w:uiPriority w:val="0"/>
    <w:pPr>
      <w:tabs>
        <w:tab w:val="center" w:pos="4153"/>
        <w:tab w:val="right" w:pos="8306"/>
      </w:tabs>
      <w:snapToGrid w:val="0"/>
      <w:jc w:val="left"/>
    </w:pPr>
    <w:rPr>
      <w:sz w:val="18"/>
      <w:szCs w:val="18"/>
    </w:rPr>
  </w:style>
  <w:style w:type="paragraph" w:styleId="19">
    <w:name w:val="header"/>
    <w:basedOn w:val="1"/>
    <w:link w:val="52"/>
    <w:semiHidden/>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1">
    <w:name w:val="List"/>
    <w:basedOn w:val="1"/>
    <w:qFormat/>
    <w:uiPriority w:val="0"/>
    <w:pPr>
      <w:ind w:left="200" w:hanging="200" w:hangingChars="200"/>
    </w:pPr>
    <w:rPr>
      <w:szCs w:val="21"/>
    </w:rPr>
  </w:style>
  <w:style w:type="paragraph" w:styleId="22">
    <w:name w:val="Body Text Indent 3"/>
    <w:basedOn w:val="1"/>
    <w:link w:val="83"/>
    <w:semiHidden/>
    <w:qFormat/>
    <w:uiPriority w:val="0"/>
    <w:pPr>
      <w:spacing w:line="360" w:lineRule="auto"/>
      <w:ind w:left="1347" w:leftChars="413" w:hanging="480" w:hangingChars="200"/>
    </w:pPr>
    <w:rPr>
      <w:rFonts w:ascii="宋体" w:hAnsi="宋体"/>
      <w:color w:val="FF0000"/>
      <w:sz w:val="24"/>
      <w:szCs w:val="24"/>
    </w:rPr>
  </w:style>
  <w:style w:type="paragraph" w:styleId="23">
    <w:name w:val="index 9"/>
    <w:basedOn w:val="1"/>
    <w:next w:val="1"/>
    <w:semiHidden/>
    <w:qFormat/>
    <w:uiPriority w:val="98"/>
    <w:pPr>
      <w:ind w:left="1600" w:leftChars="1600"/>
    </w:pPr>
  </w:style>
  <w:style w:type="paragraph" w:styleId="24">
    <w:name w:val="toc 2"/>
    <w:basedOn w:val="1"/>
    <w:next w:val="1"/>
    <w:qFormat/>
    <w:uiPriority w:val="39"/>
    <w:pPr>
      <w:ind w:left="420" w:leftChars="200"/>
    </w:pPr>
  </w:style>
  <w:style w:type="paragraph" w:styleId="25">
    <w:name w:val="Message Header"/>
    <w:basedOn w:val="1"/>
    <w:link w:val="108"/>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6">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7">
    <w:name w:val="Title"/>
    <w:basedOn w:val="1"/>
    <w:next w:val="1"/>
    <w:link w:val="70"/>
    <w:semiHidden/>
    <w:qFormat/>
    <w:uiPriority w:val="0"/>
    <w:pPr>
      <w:spacing w:before="240" w:after="60"/>
      <w:jc w:val="center"/>
      <w:outlineLvl w:val="0"/>
    </w:pPr>
    <w:rPr>
      <w:rFonts w:eastAsia="黑体" w:asciiTheme="majorHAnsi" w:hAnsiTheme="majorHAnsi" w:cstheme="majorBidi"/>
      <w:b/>
      <w:bCs/>
      <w:sz w:val="36"/>
      <w:szCs w:val="32"/>
    </w:rPr>
  </w:style>
  <w:style w:type="paragraph" w:styleId="28">
    <w:name w:val="annotation subject"/>
    <w:basedOn w:val="10"/>
    <w:next w:val="10"/>
    <w:link w:val="53"/>
    <w:semiHidden/>
    <w:qFormat/>
    <w:uiPriority w:val="98"/>
    <w:rPr>
      <w:b/>
      <w:bCs/>
    </w:rPr>
  </w:style>
  <w:style w:type="paragraph" w:styleId="29">
    <w:name w:val="Body Text First Indent 2"/>
    <w:basedOn w:val="12"/>
    <w:next w:val="24"/>
    <w:qFormat/>
    <w:uiPriority w:val="0"/>
    <w:pPr>
      <w:spacing w:line="276" w:lineRule="auto"/>
      <w:ind w:left="200" w:firstLine="200" w:firstLineChars="200"/>
      <w:jc w:val="left"/>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semiHidden/>
    <w:qFormat/>
    <w:uiPriority w:val="98"/>
    <w:rPr>
      <w:b/>
    </w:rPr>
  </w:style>
  <w:style w:type="character" w:styleId="34">
    <w:name w:val="page number"/>
    <w:basedOn w:val="32"/>
    <w:semiHidden/>
    <w:qFormat/>
    <w:uiPriority w:val="0"/>
  </w:style>
  <w:style w:type="character" w:styleId="35">
    <w:name w:val="FollowedHyperlink"/>
    <w:semiHidden/>
    <w:qFormat/>
    <w:uiPriority w:val="98"/>
    <w:rPr>
      <w:color w:val="800080"/>
      <w:u w:val="single"/>
    </w:rPr>
  </w:style>
  <w:style w:type="character" w:styleId="36">
    <w:name w:val="Emphasis"/>
    <w:semiHidden/>
    <w:qFormat/>
    <w:uiPriority w:val="98"/>
    <w:rPr>
      <w:i/>
      <w:iCs/>
    </w:rPr>
  </w:style>
  <w:style w:type="character" w:styleId="37">
    <w:name w:val="Hyperlink"/>
    <w:qFormat/>
    <w:uiPriority w:val="99"/>
    <w:rPr>
      <w:rFonts w:cs="Times New Roman"/>
      <w:color w:val="1F4F88"/>
      <w:u w:val="none"/>
    </w:rPr>
  </w:style>
  <w:style w:type="character" w:styleId="38">
    <w:name w:val="annotation reference"/>
    <w:semiHidden/>
    <w:qFormat/>
    <w:uiPriority w:val="98"/>
    <w:rPr>
      <w:sz w:val="21"/>
      <w:szCs w:val="21"/>
    </w:rPr>
  </w:style>
  <w:style w:type="character" w:customStyle="1" w:styleId="39">
    <w:name w:val="Char Char3"/>
    <w:semiHidden/>
    <w:qFormat/>
    <w:uiPriority w:val="98"/>
    <w:rPr>
      <w:rFonts w:ascii="宋体" w:hAnsi="Courier New" w:eastAsia="宋体"/>
      <w:kern w:val="2"/>
      <w:sz w:val="21"/>
      <w:lang w:val="en-US" w:eastAsia="zh-CN" w:bidi="ar-SA"/>
    </w:rPr>
  </w:style>
  <w:style w:type="character" w:customStyle="1" w:styleId="40">
    <w:name w:val="纯文本 Char"/>
    <w:semiHidden/>
    <w:qFormat/>
    <w:uiPriority w:val="98"/>
    <w:rPr>
      <w:rFonts w:ascii="宋体" w:hAnsi="Courier New" w:eastAsia="宋体"/>
      <w:kern w:val="2"/>
      <w:sz w:val="21"/>
      <w:lang w:val="en-US" w:eastAsia="zh-CN" w:bidi="ar-SA"/>
    </w:rPr>
  </w:style>
  <w:style w:type="character" w:customStyle="1" w:styleId="41">
    <w:name w:val="正文文本 字符"/>
    <w:link w:val="11"/>
    <w:semiHidden/>
    <w:qFormat/>
    <w:uiPriority w:val="98"/>
    <w:rPr>
      <w:rFonts w:ascii="仿宋_GB2312" w:eastAsia="仿宋_GB2312"/>
      <w:kern w:val="2"/>
      <w:sz w:val="32"/>
    </w:rPr>
  </w:style>
  <w:style w:type="character" w:customStyle="1" w:styleId="42">
    <w:name w:val="页脚 字符"/>
    <w:link w:val="18"/>
    <w:semiHidden/>
    <w:qFormat/>
    <w:uiPriority w:val="0"/>
    <w:rPr>
      <w:kern w:val="2"/>
      <w:sz w:val="18"/>
      <w:szCs w:val="18"/>
    </w:rPr>
  </w:style>
  <w:style w:type="character" w:customStyle="1" w:styleId="43">
    <w:name w:val="标题 3 字符"/>
    <w:link w:val="4"/>
    <w:semiHidden/>
    <w:qFormat/>
    <w:uiPriority w:val="0"/>
    <w:rPr>
      <w:b/>
      <w:bCs/>
      <w:kern w:val="2"/>
      <w:sz w:val="32"/>
      <w:szCs w:val="32"/>
    </w:rPr>
  </w:style>
  <w:style w:type="character" w:customStyle="1" w:styleId="44">
    <w:name w:val="正文文本 Char"/>
    <w:semiHidden/>
    <w:qFormat/>
    <w:uiPriority w:val="98"/>
    <w:rPr>
      <w:rFonts w:ascii="仿宋_GB2312" w:eastAsia="仿宋_GB2312"/>
      <w:kern w:val="2"/>
      <w:sz w:val="32"/>
    </w:rPr>
  </w:style>
  <w:style w:type="character" w:customStyle="1" w:styleId="45">
    <w:name w:val="批注文字 字符"/>
    <w:link w:val="10"/>
    <w:qFormat/>
    <w:uiPriority w:val="99"/>
    <w:rPr>
      <w:kern w:val="2"/>
      <w:sz w:val="21"/>
    </w:rPr>
  </w:style>
  <w:style w:type="character" w:customStyle="1" w:styleId="46">
    <w:name w:val="apple-converted-space"/>
    <w:basedOn w:val="32"/>
    <w:semiHidden/>
    <w:qFormat/>
    <w:uiPriority w:val="98"/>
  </w:style>
  <w:style w:type="character" w:customStyle="1" w:styleId="47">
    <w:name w:val="批注框文本 字符"/>
    <w:link w:val="17"/>
    <w:semiHidden/>
    <w:qFormat/>
    <w:uiPriority w:val="98"/>
    <w:rPr>
      <w:kern w:val="2"/>
      <w:sz w:val="18"/>
      <w:szCs w:val="18"/>
    </w:rPr>
  </w:style>
  <w:style w:type="character" w:customStyle="1" w:styleId="48">
    <w:name w:val="正文文本缩进 字符"/>
    <w:link w:val="12"/>
    <w:semiHidden/>
    <w:qFormat/>
    <w:uiPriority w:val="0"/>
    <w:rPr>
      <w:rFonts w:ascii="Calibri" w:hAnsi="Calibri"/>
      <w:kern w:val="2"/>
      <w:sz w:val="21"/>
      <w:szCs w:val="22"/>
    </w:rPr>
  </w:style>
  <w:style w:type="character" w:customStyle="1" w:styleId="49">
    <w:name w:val="Char Char5"/>
    <w:semiHidden/>
    <w:qFormat/>
    <w:uiPriority w:val="98"/>
    <w:rPr>
      <w:rFonts w:ascii="宋体" w:hAnsi="Courier New" w:eastAsia="宋体"/>
      <w:kern w:val="2"/>
      <w:sz w:val="21"/>
      <w:lang w:val="en-US" w:eastAsia="zh-CN" w:bidi="ar-SA"/>
    </w:rPr>
  </w:style>
  <w:style w:type="character" w:customStyle="1" w:styleId="50">
    <w:name w:val="纯文本 字符1"/>
    <w:link w:val="14"/>
    <w:semiHidden/>
    <w:qFormat/>
    <w:uiPriority w:val="0"/>
    <w:rPr>
      <w:rFonts w:ascii="宋体" w:hAnsi="Courier New"/>
      <w:kern w:val="2"/>
      <w:sz w:val="21"/>
    </w:rPr>
  </w:style>
  <w:style w:type="character" w:customStyle="1" w:styleId="51">
    <w:name w:val="纯文本 字符"/>
    <w:semiHidden/>
    <w:qFormat/>
    <w:uiPriority w:val="98"/>
    <w:rPr>
      <w:rFonts w:ascii="宋体" w:hAnsi="Courier New" w:eastAsia="宋体"/>
    </w:rPr>
  </w:style>
  <w:style w:type="character" w:customStyle="1" w:styleId="52">
    <w:name w:val="页眉 字符"/>
    <w:link w:val="19"/>
    <w:semiHidden/>
    <w:qFormat/>
    <w:uiPriority w:val="0"/>
    <w:rPr>
      <w:kern w:val="2"/>
      <w:sz w:val="18"/>
      <w:szCs w:val="18"/>
    </w:rPr>
  </w:style>
  <w:style w:type="character" w:customStyle="1" w:styleId="53">
    <w:name w:val="批注主题 字符"/>
    <w:link w:val="28"/>
    <w:semiHidden/>
    <w:qFormat/>
    <w:uiPriority w:val="98"/>
    <w:rPr>
      <w:b/>
      <w:bCs/>
      <w:kern w:val="2"/>
      <w:sz w:val="21"/>
    </w:rPr>
  </w:style>
  <w:style w:type="character" w:customStyle="1" w:styleId="54">
    <w:name w:val="Char Char2"/>
    <w:semiHidden/>
    <w:qFormat/>
    <w:uiPriority w:val="98"/>
    <w:rPr>
      <w:rFonts w:ascii="宋体" w:hAnsi="Courier New" w:cs="宋体"/>
      <w:kern w:val="2"/>
      <w:sz w:val="21"/>
      <w:szCs w:val="21"/>
    </w:rPr>
  </w:style>
  <w:style w:type="character" w:customStyle="1" w:styleId="55">
    <w:name w:val="HTML Markup"/>
    <w:semiHidden/>
    <w:qFormat/>
    <w:uiPriority w:val="98"/>
    <w:rPr>
      <w:vanish/>
      <w:color w:val="FF0000"/>
    </w:rPr>
  </w:style>
  <w:style w:type="character" w:customStyle="1" w:styleId="56">
    <w:name w:val="纯文本 Char3"/>
    <w:semiHidden/>
    <w:qFormat/>
    <w:uiPriority w:val="98"/>
    <w:rPr>
      <w:rFonts w:ascii="宋体" w:hAnsi="Courier New" w:eastAsia="宋体"/>
      <w:kern w:val="2"/>
      <w:sz w:val="21"/>
      <w:lang w:val="en-US" w:eastAsia="zh-CN" w:bidi="ar-SA"/>
    </w:rPr>
  </w:style>
  <w:style w:type="character" w:customStyle="1" w:styleId="57">
    <w:name w:val="正文文本缩进 Char"/>
    <w:link w:val="58"/>
    <w:semiHidden/>
    <w:qFormat/>
    <w:uiPriority w:val="98"/>
    <w:rPr>
      <w:kern w:val="2"/>
      <w:sz w:val="21"/>
    </w:rPr>
  </w:style>
  <w:style w:type="paragraph" w:customStyle="1" w:styleId="58">
    <w:name w:val="正文文本缩进1"/>
    <w:basedOn w:val="1"/>
    <w:link w:val="57"/>
    <w:semiHidden/>
    <w:qFormat/>
    <w:uiPriority w:val="98"/>
    <w:pPr>
      <w:spacing w:after="120"/>
      <w:ind w:left="420" w:leftChars="200"/>
    </w:pPr>
  </w:style>
  <w:style w:type="paragraph" w:customStyle="1" w:styleId="59">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0">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1">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2">
    <w:name w:val="List Paragraph"/>
    <w:basedOn w:val="1"/>
    <w:semiHidden/>
    <w:qFormat/>
    <w:uiPriority w:val="98"/>
    <w:pPr>
      <w:ind w:firstLine="420" w:firstLineChars="200"/>
    </w:pPr>
    <w:rPr>
      <w:rFonts w:ascii="Calibri" w:hAnsi="Calibri"/>
      <w:szCs w:val="22"/>
    </w:rPr>
  </w:style>
  <w:style w:type="paragraph" w:customStyle="1" w:styleId="63">
    <w:name w:val="列出段落1"/>
    <w:basedOn w:val="1"/>
    <w:semiHidden/>
    <w:qFormat/>
    <w:uiPriority w:val="98"/>
    <w:pPr>
      <w:ind w:firstLine="420" w:firstLineChars="200"/>
    </w:pPr>
    <w:rPr>
      <w:rFonts w:ascii="Calibri" w:hAnsi="Calibri"/>
      <w:szCs w:val="22"/>
    </w:rPr>
  </w:style>
  <w:style w:type="paragraph" w:customStyle="1" w:styleId="64">
    <w:name w:val="二级列表 Char"/>
    <w:basedOn w:val="1"/>
    <w:semiHidden/>
    <w:qFormat/>
    <w:uiPriority w:val="98"/>
    <w:rPr>
      <w:rFonts w:ascii="Calibri" w:hAnsi="Calibri"/>
    </w:rPr>
  </w:style>
  <w:style w:type="paragraph" w:customStyle="1" w:styleId="6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66">
    <w:name w:val="style61"/>
    <w:semiHidden/>
    <w:qFormat/>
    <w:uiPriority w:val="98"/>
  </w:style>
  <w:style w:type="character" w:customStyle="1" w:styleId="67">
    <w:name w:val="标题 1 字符"/>
    <w:basedOn w:val="32"/>
    <w:link w:val="2"/>
    <w:semiHidden/>
    <w:qFormat/>
    <w:uiPriority w:val="0"/>
    <w:rPr>
      <w:b/>
      <w:bCs/>
      <w:kern w:val="44"/>
      <w:sz w:val="44"/>
      <w:szCs w:val="44"/>
    </w:rPr>
  </w:style>
  <w:style w:type="paragraph" w:customStyle="1" w:styleId="68">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9">
    <w:name w:val="标题 2 字符"/>
    <w:basedOn w:val="32"/>
    <w:link w:val="3"/>
    <w:semiHidden/>
    <w:qFormat/>
    <w:uiPriority w:val="0"/>
    <w:rPr>
      <w:rFonts w:asciiTheme="majorHAnsi" w:hAnsiTheme="majorHAnsi" w:eastAsiaTheme="majorEastAsia" w:cstheme="majorBidi"/>
      <w:b/>
      <w:bCs/>
      <w:kern w:val="2"/>
      <w:sz w:val="32"/>
      <w:szCs w:val="32"/>
    </w:rPr>
  </w:style>
  <w:style w:type="character" w:customStyle="1" w:styleId="70">
    <w:name w:val="标题 字符"/>
    <w:basedOn w:val="32"/>
    <w:link w:val="27"/>
    <w:semiHidden/>
    <w:qFormat/>
    <w:uiPriority w:val="0"/>
    <w:rPr>
      <w:rFonts w:eastAsia="黑体" w:asciiTheme="majorHAnsi" w:hAnsiTheme="majorHAnsi" w:cstheme="majorBidi"/>
      <w:b/>
      <w:bCs/>
      <w:kern w:val="2"/>
      <w:sz w:val="36"/>
      <w:szCs w:val="32"/>
    </w:rPr>
  </w:style>
  <w:style w:type="paragraph" w:customStyle="1" w:styleId="71">
    <w:name w:val="章节"/>
    <w:basedOn w:val="14"/>
    <w:qFormat/>
    <w:uiPriority w:val="0"/>
    <w:pPr>
      <w:spacing w:line="360" w:lineRule="auto"/>
      <w:jc w:val="center"/>
      <w:outlineLvl w:val="0"/>
    </w:pPr>
    <w:rPr>
      <w:rFonts w:ascii="黑体" w:eastAsia="黑体"/>
      <w:b/>
      <w:bCs/>
      <w:sz w:val="36"/>
      <w:szCs w:val="36"/>
    </w:rPr>
  </w:style>
  <w:style w:type="paragraph" w:customStyle="1" w:styleId="72">
    <w:name w:val="一级标题"/>
    <w:basedOn w:val="14"/>
    <w:qFormat/>
    <w:uiPriority w:val="1"/>
    <w:pPr>
      <w:numPr>
        <w:ilvl w:val="0"/>
        <w:numId w:val="2"/>
      </w:numPr>
      <w:spacing w:line="360" w:lineRule="auto"/>
      <w:ind w:left="420"/>
      <w:outlineLvl w:val="1"/>
    </w:pPr>
    <w:rPr>
      <w:rFonts w:ascii="黑体" w:eastAsia="黑体"/>
      <w:b/>
      <w:bCs/>
      <w:sz w:val="28"/>
    </w:rPr>
  </w:style>
  <w:style w:type="paragraph" w:customStyle="1" w:styleId="73">
    <w:name w:val="（二）级标题"/>
    <w:basedOn w:val="14"/>
    <w:qFormat/>
    <w:uiPriority w:val="2"/>
    <w:pPr>
      <w:numPr>
        <w:ilvl w:val="0"/>
        <w:numId w:val="3"/>
      </w:numPr>
      <w:spacing w:line="360" w:lineRule="auto"/>
      <w:outlineLvl w:val="2"/>
    </w:pPr>
    <w:rPr>
      <w:b/>
    </w:rPr>
  </w:style>
  <w:style w:type="paragraph" w:customStyle="1" w:styleId="74">
    <w:name w:val="3级标题"/>
    <w:basedOn w:val="14"/>
    <w:link w:val="102"/>
    <w:qFormat/>
    <w:uiPriority w:val="3"/>
    <w:pPr>
      <w:numPr>
        <w:ilvl w:val="0"/>
        <w:numId w:val="4"/>
      </w:numPr>
      <w:spacing w:line="360" w:lineRule="auto"/>
      <w:outlineLvl w:val="3"/>
    </w:pPr>
    <w:rPr>
      <w:b/>
    </w:rPr>
  </w:style>
  <w:style w:type="paragraph" w:customStyle="1" w:styleId="75">
    <w:name w:val="（4）级标题"/>
    <w:basedOn w:val="14"/>
    <w:qFormat/>
    <w:uiPriority w:val="8"/>
    <w:pPr>
      <w:numPr>
        <w:ilvl w:val="0"/>
        <w:numId w:val="5"/>
      </w:numPr>
      <w:spacing w:line="360" w:lineRule="auto"/>
      <w:outlineLvl w:val="4"/>
    </w:pPr>
  </w:style>
  <w:style w:type="paragraph" w:customStyle="1" w:styleId="76">
    <w:name w:val="标书正文"/>
    <w:basedOn w:val="14"/>
    <w:link w:val="97"/>
    <w:qFormat/>
    <w:uiPriority w:val="9"/>
    <w:pPr>
      <w:spacing w:line="440" w:lineRule="exact"/>
      <w:ind w:firstLine="960" w:firstLineChars="200"/>
      <w:jc w:val="left"/>
    </w:pPr>
    <w:rPr>
      <w:rFonts w:ascii="宋体" w:hAnsi="宋体" w:eastAsia="宋体"/>
    </w:rPr>
  </w:style>
  <w:style w:type="character" w:customStyle="1" w:styleId="77">
    <w:name w:val="标题 4 字符"/>
    <w:basedOn w:val="32"/>
    <w:link w:val="5"/>
    <w:semiHidden/>
    <w:qFormat/>
    <w:uiPriority w:val="0"/>
    <w:rPr>
      <w:rFonts w:ascii="Arial" w:hAnsi="Arial"/>
      <w:b/>
      <w:bCs/>
      <w:kern w:val="2"/>
      <w:sz w:val="21"/>
      <w:szCs w:val="28"/>
    </w:rPr>
  </w:style>
  <w:style w:type="character" w:customStyle="1" w:styleId="78">
    <w:name w:val="标题 5 字符"/>
    <w:basedOn w:val="32"/>
    <w:link w:val="6"/>
    <w:semiHidden/>
    <w:qFormat/>
    <w:uiPriority w:val="0"/>
    <w:rPr>
      <w:rFonts w:ascii="宋体" w:hAnsi="宋体"/>
      <w:bCs/>
      <w:iCs/>
      <w:color w:val="000000"/>
      <w:sz w:val="28"/>
      <w:szCs w:val="28"/>
    </w:rPr>
  </w:style>
  <w:style w:type="paragraph" w:customStyle="1" w:styleId="79">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0">
    <w:name w:val="case31"/>
    <w:qFormat/>
    <w:uiPriority w:val="0"/>
    <w:rPr>
      <w:rFonts w:hint="default" w:ascii="ˎ̥" w:hAnsi="ˎ̥"/>
      <w:sz w:val="21"/>
      <w:szCs w:val="21"/>
    </w:rPr>
  </w:style>
  <w:style w:type="character" w:customStyle="1" w:styleId="81">
    <w:name w:val="标题 2 Char"/>
    <w:qFormat/>
    <w:uiPriority w:val="0"/>
    <w:rPr>
      <w:rFonts w:ascii="宋体" w:hAnsi="宋体"/>
      <w:bCs/>
      <w:sz w:val="24"/>
      <w:szCs w:val="32"/>
    </w:rPr>
  </w:style>
  <w:style w:type="character" w:customStyle="1" w:styleId="82">
    <w:name w:val="标题 Char"/>
    <w:qFormat/>
    <w:uiPriority w:val="0"/>
    <w:rPr>
      <w:rFonts w:ascii="宋体" w:hAnsi="宋体" w:cs="Times New Roman"/>
      <w:b/>
      <w:bCs/>
      <w:sz w:val="24"/>
      <w:szCs w:val="32"/>
    </w:rPr>
  </w:style>
  <w:style w:type="character" w:customStyle="1" w:styleId="83">
    <w:name w:val="正文文本缩进 3 字符"/>
    <w:basedOn w:val="32"/>
    <w:link w:val="22"/>
    <w:semiHidden/>
    <w:qFormat/>
    <w:uiPriority w:val="0"/>
    <w:rPr>
      <w:rFonts w:ascii="宋体" w:hAnsi="宋体"/>
      <w:color w:val="FF0000"/>
      <w:kern w:val="2"/>
      <w:sz w:val="24"/>
      <w:szCs w:val="24"/>
    </w:rPr>
  </w:style>
  <w:style w:type="paragraph" w:customStyle="1" w:styleId="84">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5">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6">
    <w:name w:val="正文文本缩进 2 字符"/>
    <w:basedOn w:val="32"/>
    <w:link w:val="16"/>
    <w:semiHidden/>
    <w:qFormat/>
    <w:uiPriority w:val="0"/>
    <w:rPr>
      <w:sz w:val="24"/>
    </w:rPr>
  </w:style>
  <w:style w:type="character" w:customStyle="1" w:styleId="87">
    <w:name w:val="日期 字符"/>
    <w:basedOn w:val="32"/>
    <w:link w:val="15"/>
    <w:semiHidden/>
    <w:qFormat/>
    <w:uiPriority w:val="0"/>
    <w:rPr>
      <w:sz w:val="24"/>
    </w:rPr>
  </w:style>
  <w:style w:type="paragraph" w:customStyle="1" w:styleId="88">
    <w:name w:val="Char1 Char Char Char Char Char Char"/>
    <w:basedOn w:val="1"/>
    <w:qFormat/>
    <w:uiPriority w:val="0"/>
    <w:rPr>
      <w:rFonts w:ascii="Tahoma" w:hAnsi="Tahoma"/>
      <w:sz w:val="24"/>
    </w:rPr>
  </w:style>
  <w:style w:type="paragraph" w:customStyle="1" w:styleId="89">
    <w:name w:val="样式1"/>
    <w:basedOn w:val="1"/>
    <w:qFormat/>
    <w:uiPriority w:val="0"/>
    <w:pPr>
      <w:adjustRightInd w:val="0"/>
      <w:spacing w:line="420" w:lineRule="auto"/>
      <w:jc w:val="center"/>
      <w:textAlignment w:val="baseline"/>
    </w:pPr>
    <w:rPr>
      <w:rFonts w:ascii="宋体"/>
      <w:kern w:val="0"/>
      <w:sz w:val="24"/>
    </w:rPr>
  </w:style>
  <w:style w:type="paragraph" w:customStyle="1" w:styleId="90">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1">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2">
    <w:name w:val="文档结构图 字符"/>
    <w:basedOn w:val="32"/>
    <w:semiHidden/>
    <w:qFormat/>
    <w:uiPriority w:val="98"/>
    <w:rPr>
      <w:rFonts w:ascii="Microsoft YaHei UI" w:eastAsia="Microsoft YaHei UI"/>
      <w:kern w:val="2"/>
      <w:sz w:val="18"/>
      <w:szCs w:val="18"/>
    </w:rPr>
  </w:style>
  <w:style w:type="character" w:customStyle="1" w:styleId="93">
    <w:name w:val="文档结构图 字符1"/>
    <w:basedOn w:val="32"/>
    <w:link w:val="9"/>
    <w:semiHidden/>
    <w:qFormat/>
    <w:uiPriority w:val="0"/>
    <w:rPr>
      <w:rFonts w:ascii="宋体"/>
      <w:sz w:val="18"/>
      <w:szCs w:val="18"/>
    </w:rPr>
  </w:style>
  <w:style w:type="paragraph" w:customStyle="1" w:styleId="94">
    <w:name w:val="表格"/>
    <w:basedOn w:val="1"/>
    <w:link w:val="95"/>
    <w:qFormat/>
    <w:uiPriority w:val="10"/>
    <w:rPr>
      <w:rFonts w:ascii="宋体" w:hAnsi="宋体"/>
      <w:szCs w:val="30"/>
    </w:rPr>
  </w:style>
  <w:style w:type="character" w:customStyle="1" w:styleId="95">
    <w:name w:val="表格 字符"/>
    <w:basedOn w:val="32"/>
    <w:link w:val="94"/>
    <w:qFormat/>
    <w:uiPriority w:val="10"/>
    <w:rPr>
      <w:rFonts w:ascii="宋体" w:hAnsi="宋体"/>
      <w:kern w:val="2"/>
      <w:sz w:val="21"/>
      <w:szCs w:val="30"/>
    </w:rPr>
  </w:style>
  <w:style w:type="paragraph" w:customStyle="1" w:styleId="96">
    <w:name w:val="5）级标题"/>
    <w:basedOn w:val="76"/>
    <w:link w:val="98"/>
    <w:qFormat/>
    <w:uiPriority w:val="11"/>
    <w:pPr>
      <w:numPr>
        <w:ilvl w:val="0"/>
        <w:numId w:val="7"/>
      </w:numPr>
      <w:ind w:firstLine="0"/>
    </w:pPr>
  </w:style>
  <w:style w:type="character" w:customStyle="1" w:styleId="97">
    <w:name w:val="标书正文 字符"/>
    <w:basedOn w:val="50"/>
    <w:link w:val="76"/>
    <w:qFormat/>
    <w:uiPriority w:val="9"/>
    <w:rPr>
      <w:rFonts w:ascii="宋体" w:hAnsi="宋体" w:eastAsia="宋体"/>
      <w:kern w:val="2"/>
      <w:sz w:val="21"/>
    </w:rPr>
  </w:style>
  <w:style w:type="character" w:customStyle="1" w:styleId="98">
    <w:name w:val="5）级标题 字符"/>
    <w:basedOn w:val="97"/>
    <w:link w:val="96"/>
    <w:qFormat/>
    <w:uiPriority w:val="11"/>
    <w:rPr>
      <w:rFonts w:ascii="宋体" w:hAnsi="Courier New"/>
      <w:kern w:val="2"/>
      <w:sz w:val="21"/>
    </w:rPr>
  </w:style>
  <w:style w:type="paragraph" w:customStyle="1" w:styleId="99">
    <w:name w:val="样式 标题 4 + 段前: 5 磅 段后: 5 磅 行距: 单倍行距"/>
    <w:next w:val="23"/>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0">
    <w:name w:val="Subtle Emphasis"/>
    <w:basedOn w:val="32"/>
    <w:qFormat/>
    <w:uiPriority w:val="19"/>
    <w:rPr>
      <w:rFonts w:eastAsia="宋体"/>
      <w:i/>
      <w:iCs/>
      <w:color w:val="auto"/>
      <w:sz w:val="21"/>
    </w:rPr>
  </w:style>
  <w:style w:type="paragraph" w:customStyle="1" w:styleId="101">
    <w:name w:val="⑥级标题"/>
    <w:basedOn w:val="74"/>
    <w:link w:val="103"/>
    <w:qFormat/>
    <w:uiPriority w:val="12"/>
    <w:pPr>
      <w:numPr>
        <w:numId w:val="8"/>
      </w:numPr>
    </w:pPr>
  </w:style>
  <w:style w:type="character" w:customStyle="1" w:styleId="102">
    <w:name w:val="3级标题 字符"/>
    <w:basedOn w:val="50"/>
    <w:link w:val="74"/>
    <w:qFormat/>
    <w:uiPriority w:val="3"/>
    <w:rPr>
      <w:rFonts w:ascii="宋体" w:hAnsi="Courier New"/>
      <w:b/>
      <w:kern w:val="2"/>
      <w:sz w:val="21"/>
    </w:rPr>
  </w:style>
  <w:style w:type="character" w:customStyle="1" w:styleId="103">
    <w:name w:val="⑥级标题 字符"/>
    <w:basedOn w:val="102"/>
    <w:link w:val="101"/>
    <w:qFormat/>
    <w:uiPriority w:val="12"/>
    <w:rPr>
      <w:rFonts w:ascii="宋体" w:hAnsi="Courier New"/>
      <w:kern w:val="2"/>
      <w:sz w:val="21"/>
    </w:rPr>
  </w:style>
  <w:style w:type="character" w:customStyle="1" w:styleId="104">
    <w:name w:val="电子邮件签名 字符"/>
    <w:link w:val="7"/>
    <w:semiHidden/>
    <w:qFormat/>
    <w:locked/>
    <w:uiPriority w:val="99"/>
    <w:rPr>
      <w:sz w:val="21"/>
      <w:szCs w:val="21"/>
    </w:rPr>
  </w:style>
  <w:style w:type="character" w:customStyle="1" w:styleId="105">
    <w:name w:val="电子邮件签名 字符1"/>
    <w:basedOn w:val="32"/>
    <w:semiHidden/>
    <w:qFormat/>
    <w:uiPriority w:val="98"/>
    <w:rPr>
      <w:rFonts w:ascii="Times New Roman" w:hAnsi="Times New Roman"/>
      <w:kern w:val="2"/>
      <w:sz w:val="21"/>
    </w:rPr>
  </w:style>
  <w:style w:type="character" w:customStyle="1" w:styleId="106">
    <w:name w:val="HR正文 Char"/>
    <w:link w:val="107"/>
    <w:qFormat/>
    <w:uiPriority w:val="0"/>
    <w:rPr>
      <w:kern w:val="2"/>
      <w:sz w:val="24"/>
      <w:szCs w:val="24"/>
    </w:rPr>
  </w:style>
  <w:style w:type="paragraph" w:customStyle="1" w:styleId="107">
    <w:name w:val="HR正文"/>
    <w:basedOn w:val="1"/>
    <w:link w:val="106"/>
    <w:qFormat/>
    <w:uiPriority w:val="0"/>
    <w:pPr>
      <w:spacing w:line="300" w:lineRule="auto"/>
      <w:ind w:firstLine="200" w:firstLineChars="200"/>
    </w:pPr>
    <w:rPr>
      <w:rFonts w:ascii="Calibri" w:hAnsi="Calibri"/>
      <w:sz w:val="24"/>
      <w:szCs w:val="24"/>
    </w:rPr>
  </w:style>
  <w:style w:type="character" w:customStyle="1" w:styleId="108">
    <w:name w:val="信息标题 字符"/>
    <w:link w:val="25"/>
    <w:semiHidden/>
    <w:qFormat/>
    <w:locked/>
    <w:uiPriority w:val="99"/>
    <w:rPr>
      <w:rFonts w:ascii="Cambria" w:hAnsi="Cambria" w:cs="Cambria"/>
      <w:sz w:val="24"/>
      <w:szCs w:val="24"/>
      <w:shd w:val="pct20" w:color="auto" w:fill="auto"/>
    </w:rPr>
  </w:style>
  <w:style w:type="character" w:customStyle="1" w:styleId="109">
    <w:name w:val="信息标题 字符1"/>
    <w:basedOn w:val="32"/>
    <w:semiHidden/>
    <w:qFormat/>
    <w:uiPriority w:val="98"/>
    <w:rPr>
      <w:rFonts w:asciiTheme="majorHAnsi" w:hAnsiTheme="majorHAnsi" w:eastAsiaTheme="majorEastAsia" w:cstheme="majorBidi"/>
      <w:kern w:val="2"/>
      <w:sz w:val="24"/>
      <w:szCs w:val="24"/>
      <w:shd w:val="pct20" w:color="auto" w:fill="auto"/>
    </w:rPr>
  </w:style>
  <w:style w:type="character" w:customStyle="1" w:styleId="110">
    <w:name w:val="页眉 Char1"/>
    <w:semiHidden/>
    <w:qFormat/>
    <w:locked/>
    <w:uiPriority w:val="0"/>
    <w:rPr>
      <w:rFonts w:ascii="Calibri" w:hAnsi="Calibri"/>
      <w:sz w:val="18"/>
      <w:szCs w:val="18"/>
    </w:rPr>
  </w:style>
  <w:style w:type="paragraph" w:customStyle="1" w:styleId="111">
    <w:name w:val="Table Paragraph"/>
    <w:basedOn w:val="1"/>
    <w:qFormat/>
    <w:uiPriority w:val="1"/>
    <w:rPr>
      <w:rFonts w:ascii="宋体" w:hAnsi="宋体" w:eastAsia="宋体" w:cs="宋体"/>
    </w:rPr>
  </w:style>
  <w:style w:type="table" w:customStyle="1" w:styleId="112">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10</Pages>
  <Words>2389</Words>
  <Characters>2542</Characters>
  <Lines>127</Lines>
  <Paragraphs>35</Paragraphs>
  <TotalTime>1</TotalTime>
  <ScaleCrop>false</ScaleCrop>
  <LinksUpToDate>false</LinksUpToDate>
  <CharactersWithSpaces>2671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赵力</cp:lastModifiedBy>
  <cp:lastPrinted>2020-06-28T02:28:00Z</cp:lastPrinted>
  <dcterms:modified xsi:type="dcterms:W3CDTF">2025-11-25T06:01:11Z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C100027B372C4E06A25320DB97723B64_13</vt:lpwstr>
  </property>
  <property fmtid="{D5CDD505-2E9C-101B-9397-08002B2CF9AE}" pid="4" name="KSOTemplateDocerSaveRecord">
    <vt:lpwstr>eyJoZGlkIjoiMWJmNDk2YTMyZTM3ZjA0M2I0Mjk2MzFhMmM3YmRjYzYiLCJ1c2VySWQiOiIxNzQ3MDQyODM0In0=</vt:lpwstr>
  </property>
</Properties>
</file>